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8" w:type="dxa"/>
        <w:tblLook w:val="0000" w:firstRow="0" w:lastRow="0" w:firstColumn="0" w:lastColumn="0" w:noHBand="0" w:noVBand="0"/>
      </w:tblPr>
      <w:tblGrid>
        <w:gridCol w:w="3652"/>
        <w:gridCol w:w="5816"/>
      </w:tblGrid>
      <w:tr w:rsidR="00892066" w:rsidRPr="00BA42D1" w14:paraId="71FDBE1C" w14:textId="77777777" w:rsidTr="00892066">
        <w:trPr>
          <w:trHeight w:val="142"/>
        </w:trPr>
        <w:tc>
          <w:tcPr>
            <w:tcW w:w="3652" w:type="dxa"/>
          </w:tcPr>
          <w:p w14:paraId="2D80750B" w14:textId="6BECBA15" w:rsidR="00892066" w:rsidRPr="00295213" w:rsidRDefault="00892066" w:rsidP="00295213">
            <w:pPr>
              <w:spacing w:after="0" w:line="240" w:lineRule="auto"/>
              <w:jc w:val="center"/>
              <w:rPr>
                <w:rFonts w:cs="Times New Roman"/>
                <w:sz w:val="26"/>
              </w:rPr>
            </w:pPr>
            <w:r>
              <w:rPr>
                <w:rFonts w:cs="Times New Roman"/>
                <w:b/>
                <w:sz w:val="26"/>
              </w:rPr>
              <w:t xml:space="preserve"> </w:t>
            </w:r>
            <w:r w:rsidRPr="00BA42D1">
              <w:rPr>
                <w:rFonts w:cs="Times New Roman"/>
                <w:b/>
                <w:sz w:val="26"/>
              </w:rPr>
              <w:t>ỦY BAN NHÂN DÂN</w:t>
            </w:r>
          </w:p>
        </w:tc>
        <w:tc>
          <w:tcPr>
            <w:tcW w:w="5816" w:type="dxa"/>
          </w:tcPr>
          <w:p w14:paraId="341703E9" w14:textId="1C76469D" w:rsidR="00892066" w:rsidRPr="00BA42D1" w:rsidRDefault="00892066" w:rsidP="00295213">
            <w:pPr>
              <w:pStyle w:val="Heading2"/>
              <w:rPr>
                <w:sz w:val="26"/>
              </w:rPr>
            </w:pPr>
            <w:r w:rsidRPr="00BA42D1">
              <w:rPr>
                <w:sz w:val="26"/>
              </w:rPr>
              <w:t>CỘNG HÒA XÃ HỘI CHỦ NGHĨA VIỆT NAM</w:t>
            </w:r>
          </w:p>
        </w:tc>
      </w:tr>
      <w:tr w:rsidR="00892066" w:rsidRPr="00BA42D1" w14:paraId="0DFA5548" w14:textId="77777777" w:rsidTr="00892066">
        <w:tc>
          <w:tcPr>
            <w:tcW w:w="3652" w:type="dxa"/>
          </w:tcPr>
          <w:p w14:paraId="2E73286A" w14:textId="3D9B6DD0" w:rsidR="00892066" w:rsidRPr="00BA42D1" w:rsidRDefault="00892066" w:rsidP="006A58D6">
            <w:pPr>
              <w:pStyle w:val="Heading1"/>
              <w:jc w:val="center"/>
              <w:rPr>
                <w:sz w:val="28"/>
              </w:rPr>
            </w:pPr>
            <w:r w:rsidRPr="00BA42D1">
              <w:rPr>
                <w:sz w:val="26"/>
              </w:rPr>
              <w:t>TỈNH KHÁNH HÒA</w:t>
            </w:r>
          </w:p>
        </w:tc>
        <w:tc>
          <w:tcPr>
            <w:tcW w:w="5816" w:type="dxa"/>
          </w:tcPr>
          <w:p w14:paraId="12E2483F" w14:textId="734B7EB5" w:rsidR="00892066" w:rsidRPr="00BA42D1" w:rsidRDefault="00892066" w:rsidP="006A58D6">
            <w:pPr>
              <w:pStyle w:val="Heading6"/>
            </w:pPr>
            <w:r>
              <w:rPr>
                <w:noProof/>
              </w:rPr>
              <mc:AlternateContent>
                <mc:Choice Requires="wps">
                  <w:drawing>
                    <wp:anchor distT="4294967295" distB="4294967295" distL="114300" distR="114300" simplePos="0" relativeHeight="251664384" behindDoc="0" locked="0" layoutInCell="1" allowOverlap="1" wp14:anchorId="3248E13D" wp14:editId="30F5A1D3">
                      <wp:simplePos x="0" y="0"/>
                      <wp:positionH relativeFrom="column">
                        <wp:posOffset>966470</wp:posOffset>
                      </wp:positionH>
                      <wp:positionV relativeFrom="paragraph">
                        <wp:posOffset>196214</wp:posOffset>
                      </wp:positionV>
                      <wp:extent cx="1955800" cy="0"/>
                      <wp:effectExtent l="0" t="0" r="2540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8436" id="Line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pt,15.45pt" to="230.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"/>
                  </w:pict>
                </mc:Fallback>
              </mc:AlternateContent>
            </w:r>
            <w:r w:rsidRPr="00BA42D1">
              <w:tab/>
            </w:r>
            <w:r w:rsidRPr="00BA42D1">
              <w:tab/>
              <w:t>Độc lập - Tự do - Hạnh phúc</w:t>
            </w:r>
          </w:p>
        </w:tc>
      </w:tr>
      <w:tr w:rsidR="00BF65B2" w:rsidRPr="00BA42D1" w14:paraId="454A2E89" w14:textId="77777777" w:rsidTr="00892066">
        <w:trPr>
          <w:trHeight w:val="116"/>
        </w:trPr>
        <w:tc>
          <w:tcPr>
            <w:tcW w:w="3652" w:type="dxa"/>
          </w:tcPr>
          <w:p w14:paraId="26D963E2" w14:textId="3E503A0E" w:rsidR="00BF65B2" w:rsidRPr="0003586C" w:rsidRDefault="00892066" w:rsidP="0003586C">
            <w:pPr>
              <w:spacing w:after="0"/>
              <w:jc w:val="center"/>
              <w:rPr>
                <w:rFonts w:cs="Times New Roman"/>
                <w:sz w:val="26"/>
                <w:szCs w:val="26"/>
              </w:rPr>
            </w:pPr>
            <w:r>
              <w:rPr>
                <w:rFonts w:cs="Times New Roman"/>
                <w:noProof/>
                <w:sz w:val="26"/>
              </w:rPr>
              <mc:AlternateContent>
                <mc:Choice Requires="wps">
                  <w:drawing>
                    <wp:anchor distT="4294967295" distB="4294967295" distL="114300" distR="114300" simplePos="0" relativeHeight="251666432" behindDoc="0" locked="0" layoutInCell="1" allowOverlap="1" wp14:anchorId="037638D0" wp14:editId="26D007ED">
                      <wp:simplePos x="0" y="0"/>
                      <wp:positionH relativeFrom="column">
                        <wp:posOffset>621030</wp:posOffset>
                      </wp:positionH>
                      <wp:positionV relativeFrom="paragraph">
                        <wp:posOffset>-1905</wp:posOffset>
                      </wp:positionV>
                      <wp:extent cx="87630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F4061" id="_x0000_t32" coordsize="21600,21600" o:spt="32" o:oned="t" path="m,l21600,21600e" filled="f">
                      <v:path arrowok="t" fillok="f" o:connecttype="none"/>
                      <o:lock v:ext="edit" shapetype="t"/>
                    </v:shapetype>
                    <v:shape id="AutoShape 6" o:spid="_x0000_s1026" type="#_x0000_t32" style="position:absolute;margin-left:48.9pt;margin-top:-.15pt;width:69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"/>
                  </w:pict>
                </mc:Fallback>
              </mc:AlternateContent>
            </w:r>
          </w:p>
        </w:tc>
        <w:tc>
          <w:tcPr>
            <w:tcW w:w="5816" w:type="dxa"/>
          </w:tcPr>
          <w:p w14:paraId="7CD9A98B" w14:textId="75C2DA5B" w:rsidR="00BF65B2" w:rsidRPr="0003586C" w:rsidRDefault="00BF65B2" w:rsidP="0003586C">
            <w:pPr>
              <w:pStyle w:val="Heading3"/>
              <w:rPr>
                <w:sz w:val="28"/>
              </w:rPr>
            </w:pPr>
          </w:p>
        </w:tc>
      </w:tr>
      <w:tr w:rsidR="00892066" w:rsidRPr="00892066" w14:paraId="0B904452" w14:textId="77777777" w:rsidTr="00892066">
        <w:tc>
          <w:tcPr>
            <w:tcW w:w="3652" w:type="dxa"/>
          </w:tcPr>
          <w:p w14:paraId="54965DF0" w14:textId="097E4020" w:rsidR="00892066" w:rsidRPr="00892066" w:rsidRDefault="00892066" w:rsidP="00892066">
            <w:pPr>
              <w:pStyle w:val="Heading3"/>
              <w:rPr>
                <w:i w:val="0"/>
                <w:sz w:val="28"/>
              </w:rPr>
            </w:pPr>
            <w:r w:rsidRPr="00892066">
              <w:rPr>
                <w:i w:val="0"/>
                <w:sz w:val="28"/>
              </w:rPr>
              <w:t>Số :</w:t>
            </w:r>
            <w:r w:rsidR="00D56C43">
              <w:rPr>
                <w:i w:val="0"/>
                <w:sz w:val="28"/>
              </w:rPr>
              <w:t xml:space="preserve"> 224</w:t>
            </w:r>
            <w:r w:rsidRPr="00892066">
              <w:rPr>
                <w:i w:val="0"/>
                <w:sz w:val="28"/>
              </w:rPr>
              <w:t>/BC-UBND</w:t>
            </w:r>
          </w:p>
        </w:tc>
        <w:tc>
          <w:tcPr>
            <w:tcW w:w="5816" w:type="dxa"/>
          </w:tcPr>
          <w:p w14:paraId="279EA0EC" w14:textId="6663F8B7" w:rsidR="00892066" w:rsidRPr="00892066" w:rsidRDefault="00892066" w:rsidP="00892066">
            <w:pPr>
              <w:pStyle w:val="Heading3"/>
              <w:rPr>
                <w:sz w:val="28"/>
              </w:rPr>
            </w:pPr>
            <w:r w:rsidRPr="00892066">
              <w:rPr>
                <w:sz w:val="28"/>
              </w:rPr>
              <w:t>Khánh Hòa, ngày</w:t>
            </w:r>
            <w:r w:rsidR="00D56C43">
              <w:rPr>
                <w:sz w:val="28"/>
              </w:rPr>
              <w:t xml:space="preserve"> 23 </w:t>
            </w:r>
            <w:r w:rsidRPr="00892066">
              <w:rPr>
                <w:sz w:val="28"/>
              </w:rPr>
              <w:t>tháng</w:t>
            </w:r>
            <w:r w:rsidR="00D56C43">
              <w:rPr>
                <w:sz w:val="28"/>
              </w:rPr>
              <w:t xml:space="preserve"> 11 </w:t>
            </w:r>
            <w:r w:rsidRPr="00892066">
              <w:rPr>
                <w:sz w:val="28"/>
              </w:rPr>
              <w:t>năm 2020</w:t>
            </w:r>
          </w:p>
        </w:tc>
      </w:tr>
    </w:tbl>
    <w:p w14:paraId="2BE4FF22" w14:textId="77777777" w:rsidR="005F56F0" w:rsidRDefault="005F56F0" w:rsidP="003D2305">
      <w:pPr>
        <w:spacing w:before="360" w:after="0"/>
        <w:jc w:val="center"/>
        <w:rPr>
          <w:rFonts w:cs="Times New Roman"/>
          <w:b/>
          <w:szCs w:val="28"/>
        </w:rPr>
      </w:pPr>
    </w:p>
    <w:p w14:paraId="49E80D1E" w14:textId="77777777" w:rsidR="00517022" w:rsidRPr="00BA42D1" w:rsidRDefault="0093053D" w:rsidP="003D2305">
      <w:pPr>
        <w:spacing w:before="360" w:after="0"/>
        <w:jc w:val="center"/>
        <w:rPr>
          <w:rFonts w:cs="Times New Roman"/>
          <w:b/>
          <w:szCs w:val="28"/>
        </w:rPr>
      </w:pPr>
      <w:r w:rsidRPr="00BA42D1">
        <w:rPr>
          <w:rFonts w:cs="Times New Roman"/>
          <w:b/>
          <w:szCs w:val="28"/>
        </w:rPr>
        <w:t>BÁO CÁO</w:t>
      </w:r>
    </w:p>
    <w:p w14:paraId="664C1F73" w14:textId="77777777" w:rsidR="006047CB" w:rsidRPr="00BA42D1" w:rsidRDefault="00335D74" w:rsidP="00517022">
      <w:pPr>
        <w:spacing w:after="0"/>
        <w:jc w:val="center"/>
        <w:rPr>
          <w:rFonts w:cs="Times New Roman"/>
          <w:b/>
          <w:szCs w:val="28"/>
        </w:rPr>
      </w:pPr>
      <w:r w:rsidRPr="00BA42D1">
        <w:rPr>
          <w:rFonts w:cs="Times New Roman"/>
          <w:b/>
          <w:szCs w:val="28"/>
        </w:rPr>
        <w:t>Về q</w:t>
      </w:r>
      <w:r w:rsidR="00517022" w:rsidRPr="00BA42D1">
        <w:rPr>
          <w:rFonts w:cs="Times New Roman"/>
          <w:b/>
          <w:szCs w:val="28"/>
        </w:rPr>
        <w:t xml:space="preserve">uyết toán thu ngân sách nhà nước trên địa bàn, </w:t>
      </w:r>
    </w:p>
    <w:p w14:paraId="115F59AB" w14:textId="77777777" w:rsidR="00517022" w:rsidRPr="00BA42D1" w:rsidRDefault="00164D1F" w:rsidP="003D2305">
      <w:pPr>
        <w:spacing w:after="360"/>
        <w:jc w:val="center"/>
        <w:rPr>
          <w:rFonts w:cs="Times New Roman"/>
          <w:b/>
          <w:szCs w:val="28"/>
        </w:rPr>
      </w:pPr>
      <w:r>
        <w:rPr>
          <w:rFonts w:cs="Times New Roman"/>
          <w:noProof/>
          <w:szCs w:val="28"/>
        </w:rPr>
        <mc:AlternateContent>
          <mc:Choice Requires="wps">
            <w:drawing>
              <wp:anchor distT="4294967295" distB="4294967295" distL="114300" distR="114300" simplePos="0" relativeHeight="251662336" behindDoc="0" locked="0" layoutInCell="1" allowOverlap="1" wp14:anchorId="53515489" wp14:editId="3A91C2EA">
                <wp:simplePos x="0" y="0"/>
                <wp:positionH relativeFrom="column">
                  <wp:posOffset>2143236</wp:posOffset>
                </wp:positionH>
                <wp:positionV relativeFrom="paragraph">
                  <wp:posOffset>236276</wp:posOffset>
                </wp:positionV>
                <wp:extent cx="1725295" cy="0"/>
                <wp:effectExtent l="0" t="0" r="273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9CE2F" id="AutoShape 4" o:spid="_x0000_s1026" type="#_x0000_t32" style="position:absolute;margin-left:168.75pt;margin-top:18.6pt;width:135.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"/>
            </w:pict>
          </mc:Fallback>
        </mc:AlternateContent>
      </w:r>
      <w:r w:rsidR="00517022" w:rsidRPr="00BA42D1">
        <w:rPr>
          <w:rFonts w:cs="Times New Roman"/>
          <w:b/>
          <w:szCs w:val="28"/>
        </w:rPr>
        <w:t>quyết toán chi ngân sách địa phương năm</w:t>
      </w:r>
      <w:r w:rsidR="000C4EE6">
        <w:rPr>
          <w:rFonts w:cs="Times New Roman"/>
          <w:b/>
          <w:szCs w:val="28"/>
        </w:rPr>
        <w:t xml:space="preserve"> 2019</w:t>
      </w:r>
      <w:r w:rsidR="00CF0A2C" w:rsidRPr="00BA42D1">
        <w:rPr>
          <w:rFonts w:cs="Times New Roman"/>
          <w:b/>
          <w:szCs w:val="28"/>
        </w:rPr>
        <w:t xml:space="preserve"> tỉnh Khánh Hòa</w:t>
      </w:r>
    </w:p>
    <w:p w14:paraId="19D99167" w14:textId="77777777" w:rsidR="00B600CB" w:rsidRDefault="00B600CB" w:rsidP="009A60DF">
      <w:pPr>
        <w:spacing w:before="120" w:after="120" w:line="240" w:lineRule="auto"/>
        <w:ind w:firstLine="720"/>
        <w:jc w:val="both"/>
        <w:rPr>
          <w:rFonts w:cs="Times New Roman"/>
          <w:spacing w:val="2"/>
          <w:szCs w:val="28"/>
        </w:rPr>
      </w:pPr>
      <w:r>
        <w:rPr>
          <w:rFonts w:cs="Times New Roman"/>
          <w:spacing w:val="2"/>
          <w:szCs w:val="28"/>
        </w:rPr>
        <w:t>Căn cứ khoản 2, Điều 31 Luật Ngân sách nhà nước (NSNN) quy định nhiệm vụ, quyền hạn của Ủy ban nhân dân các cấp về lập quyết toán ngân sách địa phương (NSĐP) trình Hội đồng nhân dân cùng cấp phê chuẩn;</w:t>
      </w:r>
    </w:p>
    <w:p w14:paraId="4AABC986" w14:textId="77777777" w:rsidR="00B600CB" w:rsidRPr="003147F8" w:rsidRDefault="00B600CB" w:rsidP="009A60DF">
      <w:pPr>
        <w:spacing w:before="120" w:after="120" w:line="240" w:lineRule="auto"/>
        <w:ind w:firstLine="720"/>
        <w:jc w:val="both"/>
        <w:rPr>
          <w:rFonts w:cs="Times New Roman"/>
          <w:spacing w:val="2"/>
          <w:szCs w:val="28"/>
        </w:rPr>
      </w:pPr>
      <w:r w:rsidRPr="003147F8">
        <w:rPr>
          <w:rFonts w:cs="Times New Roman"/>
          <w:spacing w:val="2"/>
          <w:szCs w:val="28"/>
        </w:rPr>
        <w:t>Căn cứ điểm a, khoản 2, Điều 1 Nghị quyết số 08/2018/NQ-HĐND ngày 05/12/2018</w:t>
      </w:r>
      <w:r w:rsidR="00AF6C3E" w:rsidRPr="003147F8">
        <w:rPr>
          <w:rFonts w:cs="Times New Roman"/>
          <w:spacing w:val="2"/>
          <w:szCs w:val="28"/>
        </w:rPr>
        <w:t xml:space="preserve"> của Hội đồng nhân dân tỉnh quy định thời gian Ủy ban nhân dân tỉnh gửi báo cáo quyết toán ngân sách địa phương hàng năm;</w:t>
      </w:r>
    </w:p>
    <w:p w14:paraId="3B5F00DB" w14:textId="77777777" w:rsidR="00592C03" w:rsidRPr="003147F8" w:rsidRDefault="00592C03" w:rsidP="009A60DF">
      <w:pPr>
        <w:spacing w:before="120" w:after="120" w:line="240" w:lineRule="auto"/>
        <w:ind w:firstLine="720"/>
        <w:jc w:val="both"/>
        <w:rPr>
          <w:rFonts w:cs="Times New Roman"/>
          <w:spacing w:val="2"/>
          <w:szCs w:val="28"/>
        </w:rPr>
      </w:pPr>
      <w:r w:rsidRPr="003147F8">
        <w:rPr>
          <w:rFonts w:cs="Times New Roman"/>
          <w:spacing w:val="2"/>
          <w:szCs w:val="28"/>
        </w:rPr>
        <w:t xml:space="preserve">Căn cứ Nghị quyết phê chuẩn quyết toán thu NSNN, chi NSĐP của HĐND các huyện, thị xã, thành phố </w:t>
      </w:r>
      <w:r w:rsidR="00205340" w:rsidRPr="003147F8">
        <w:rPr>
          <w:rFonts w:cs="Times New Roman"/>
          <w:spacing w:val="2"/>
          <w:szCs w:val="28"/>
        </w:rPr>
        <w:t>(bao gồm ngân sách cấp huyện và cấp xã) và báo cáo quyết toán chi ngân sách của các cơ quan, đơn vị thuộc tỉ</w:t>
      </w:r>
      <w:r w:rsidR="00635710" w:rsidRPr="003147F8">
        <w:rPr>
          <w:rFonts w:cs="Times New Roman"/>
          <w:spacing w:val="2"/>
          <w:szCs w:val="28"/>
        </w:rPr>
        <w:t>nh năm 2019</w:t>
      </w:r>
      <w:r w:rsidR="00205340" w:rsidRPr="003147F8">
        <w:rPr>
          <w:rFonts w:cs="Times New Roman"/>
          <w:spacing w:val="2"/>
          <w:szCs w:val="28"/>
        </w:rPr>
        <w:t>;</w:t>
      </w:r>
    </w:p>
    <w:p w14:paraId="77544912" w14:textId="303708BA" w:rsidR="00A028B2" w:rsidRDefault="00D41CE4" w:rsidP="009A60DF">
      <w:pPr>
        <w:spacing w:before="120" w:after="120" w:line="240" w:lineRule="auto"/>
        <w:ind w:firstLine="720"/>
        <w:jc w:val="both"/>
        <w:rPr>
          <w:rFonts w:cs="Times New Roman"/>
          <w:spacing w:val="2"/>
          <w:szCs w:val="28"/>
        </w:rPr>
      </w:pPr>
      <w:r w:rsidRPr="003147F8">
        <w:rPr>
          <w:szCs w:val="28"/>
        </w:rPr>
        <w:t>Triển khai n</w:t>
      </w:r>
      <w:r w:rsidR="00A5734A" w:rsidRPr="003147F8">
        <w:rPr>
          <w:szCs w:val="28"/>
          <w:lang w:val="vi-VN"/>
        </w:rPr>
        <w:t>hiệm vụ tài chính - ngân sách nhà nước năm 20</w:t>
      </w:r>
      <w:r w:rsidR="00A5734A" w:rsidRPr="003147F8">
        <w:rPr>
          <w:szCs w:val="28"/>
        </w:rPr>
        <w:t>19</w:t>
      </w:r>
      <w:r w:rsidR="00A5734A" w:rsidRPr="003147F8">
        <w:rPr>
          <w:szCs w:val="28"/>
          <w:lang w:val="vi-VN"/>
        </w:rPr>
        <w:t xml:space="preserve"> trong bối </w:t>
      </w:r>
      <w:r w:rsidR="00A5734A">
        <w:rPr>
          <w:rFonts w:cs="Times New Roman"/>
          <w:spacing w:val="2"/>
          <w:szCs w:val="28"/>
        </w:rPr>
        <w:t>cảnh</w:t>
      </w:r>
      <w:r w:rsidR="00A5734A" w:rsidRPr="00A5734A">
        <w:rPr>
          <w:rFonts w:cs="Times New Roman"/>
          <w:spacing w:val="2"/>
          <w:szCs w:val="28"/>
        </w:rPr>
        <w:t xml:space="preserve"> hoạt động chuyển nhượng, giao dịch bất động sản trên địa bàn tỉnh có dấu hiệu chững lại; tình hình sản xuất, kinh doanh của các tổ chức, cá nhân vẫn chưa khôi phục hoàn toàn do ảnh hưở</w:t>
      </w:r>
      <w:r w:rsidR="000E2E55">
        <w:rPr>
          <w:rFonts w:cs="Times New Roman"/>
          <w:spacing w:val="2"/>
          <w:szCs w:val="28"/>
        </w:rPr>
        <w:t>ng</w:t>
      </w:r>
      <w:r w:rsidR="00A5734A" w:rsidRPr="00A5734A">
        <w:rPr>
          <w:rFonts w:cs="Times New Roman"/>
          <w:spacing w:val="2"/>
          <w:szCs w:val="28"/>
        </w:rPr>
        <w:t xml:space="preserve"> thiệ</w:t>
      </w:r>
      <w:r w:rsidR="000E2E55">
        <w:rPr>
          <w:rFonts w:cs="Times New Roman"/>
          <w:spacing w:val="2"/>
          <w:szCs w:val="28"/>
        </w:rPr>
        <w:t>t</w:t>
      </w:r>
      <w:r w:rsidR="00A5734A" w:rsidRPr="00A5734A">
        <w:rPr>
          <w:rFonts w:cs="Times New Roman"/>
          <w:spacing w:val="2"/>
          <w:szCs w:val="28"/>
        </w:rPr>
        <w:t xml:space="preserve"> hạ</w:t>
      </w:r>
      <w:r w:rsidR="000E2E55">
        <w:rPr>
          <w:rFonts w:cs="Times New Roman"/>
          <w:spacing w:val="2"/>
          <w:szCs w:val="28"/>
        </w:rPr>
        <w:t>i</w:t>
      </w:r>
      <w:r w:rsidR="00A5734A" w:rsidRPr="00A5734A">
        <w:rPr>
          <w:rFonts w:cs="Times New Roman"/>
          <w:spacing w:val="2"/>
          <w:szCs w:val="28"/>
        </w:rPr>
        <w:t xml:space="preserve"> cơn bão số 8 và số 9 năm 2018 gây ra; tình hình thời tiết và dịch bệnh trong những năm gần đây diễn biến phức tạ</w:t>
      </w:r>
      <w:r>
        <w:rPr>
          <w:rFonts w:cs="Times New Roman"/>
          <w:spacing w:val="2"/>
          <w:szCs w:val="28"/>
        </w:rPr>
        <w:t>p</w:t>
      </w:r>
      <w:r w:rsidR="00A5734A" w:rsidRPr="00A5734A">
        <w:rPr>
          <w:rFonts w:cs="Times New Roman"/>
          <w:spacing w:val="2"/>
          <w:szCs w:val="28"/>
        </w:rPr>
        <w:t xml:space="preserve">. </w:t>
      </w:r>
      <w:r>
        <w:rPr>
          <w:rFonts w:cs="Times New Roman"/>
          <w:spacing w:val="2"/>
          <w:szCs w:val="28"/>
        </w:rPr>
        <w:t>Vì vậy, tại kỳ họ</w:t>
      </w:r>
      <w:r w:rsidR="003C63C4">
        <w:rPr>
          <w:rFonts w:cs="Times New Roman"/>
          <w:spacing w:val="2"/>
          <w:szCs w:val="28"/>
        </w:rPr>
        <w:t>p</w:t>
      </w:r>
      <w:r w:rsidR="000E2E55">
        <w:rPr>
          <w:rFonts w:cs="Times New Roman"/>
          <w:spacing w:val="2"/>
          <w:szCs w:val="28"/>
        </w:rPr>
        <w:t xml:space="preserve"> thứ </w:t>
      </w:r>
      <w:r w:rsidR="00D91C82">
        <w:rPr>
          <w:rFonts w:cs="Times New Roman"/>
          <w:spacing w:val="2"/>
          <w:szCs w:val="28"/>
        </w:rPr>
        <w:t>8</w:t>
      </w:r>
      <w:r w:rsidR="003C63C4">
        <w:rPr>
          <w:rFonts w:cs="Times New Roman"/>
          <w:spacing w:val="2"/>
          <w:szCs w:val="28"/>
        </w:rPr>
        <w:t xml:space="preserve"> HĐND tỉnh</w:t>
      </w:r>
      <w:r w:rsidR="00CD2EFA">
        <w:rPr>
          <w:rFonts w:cs="Times New Roman"/>
          <w:spacing w:val="2"/>
          <w:szCs w:val="28"/>
        </w:rPr>
        <w:t xml:space="preserve"> Khóa VI</w:t>
      </w:r>
      <w:r>
        <w:rPr>
          <w:rFonts w:cs="Times New Roman"/>
          <w:spacing w:val="2"/>
          <w:szCs w:val="28"/>
        </w:rPr>
        <w:t xml:space="preserve">, </w:t>
      </w:r>
      <w:r w:rsidR="00A921A0">
        <w:rPr>
          <w:rFonts w:cs="Times New Roman"/>
          <w:spacing w:val="2"/>
          <w:szCs w:val="28"/>
        </w:rPr>
        <w:t xml:space="preserve">HĐND tỉnh đã thông qua báo cáo của </w:t>
      </w:r>
      <w:r>
        <w:rPr>
          <w:rFonts w:cs="Times New Roman"/>
          <w:spacing w:val="2"/>
          <w:szCs w:val="28"/>
        </w:rPr>
        <w:t>UBND tỉ</w:t>
      </w:r>
      <w:r w:rsidR="00A921A0">
        <w:rPr>
          <w:rFonts w:cs="Times New Roman"/>
          <w:spacing w:val="2"/>
          <w:szCs w:val="28"/>
        </w:rPr>
        <w:t>nh</w:t>
      </w:r>
      <w:r>
        <w:rPr>
          <w:rFonts w:cs="Times New Roman"/>
          <w:spacing w:val="2"/>
          <w:szCs w:val="28"/>
        </w:rPr>
        <w:t xml:space="preserve"> xây dựng phương án khả năng</w:t>
      </w:r>
      <w:r w:rsidR="00F279DD">
        <w:rPr>
          <w:rFonts w:cs="Times New Roman"/>
          <w:spacing w:val="2"/>
          <w:szCs w:val="28"/>
        </w:rPr>
        <w:t xml:space="preserve"> thu nội địa chỉ đạt 97%, song </w:t>
      </w:r>
      <w:r w:rsidR="00A5734A" w:rsidRPr="00A5734A">
        <w:rPr>
          <w:rFonts w:cs="Times New Roman"/>
          <w:spacing w:val="2"/>
          <w:szCs w:val="28"/>
        </w:rPr>
        <w:t>dưới sự lãnh đạo của Tỉnh ủy, sự giám sát chặt chẽ của HĐND tỉ</w:t>
      </w:r>
      <w:r w:rsidR="00F279DD">
        <w:rPr>
          <w:rFonts w:cs="Times New Roman"/>
          <w:spacing w:val="2"/>
          <w:szCs w:val="28"/>
        </w:rPr>
        <w:t>nh</w:t>
      </w:r>
      <w:r w:rsidR="00A5734A" w:rsidRPr="00A5734A">
        <w:rPr>
          <w:rFonts w:cs="Times New Roman"/>
          <w:spacing w:val="2"/>
          <w:szCs w:val="28"/>
        </w:rPr>
        <w:t>, UBND tỉnh đã chỉ đạo quyết liệt</w:t>
      </w:r>
      <w:r w:rsidR="006D59CE">
        <w:rPr>
          <w:rFonts w:cs="Times New Roman"/>
          <w:spacing w:val="2"/>
          <w:szCs w:val="28"/>
        </w:rPr>
        <w:t xml:space="preserve"> các cơ quan tài chính, thuế, kho bạc và hải quan</w:t>
      </w:r>
      <w:r w:rsidR="00A5734A" w:rsidRPr="00A5734A">
        <w:rPr>
          <w:rFonts w:cs="Times New Roman"/>
          <w:spacing w:val="2"/>
          <w:szCs w:val="28"/>
        </w:rPr>
        <w:t xml:space="preserve"> với những giải pháp đồng bộ, </w:t>
      </w:r>
      <w:r w:rsidR="006D59CE">
        <w:rPr>
          <w:rFonts w:cs="Times New Roman"/>
          <w:spacing w:val="2"/>
          <w:szCs w:val="28"/>
        </w:rPr>
        <w:t xml:space="preserve">tích cực </w:t>
      </w:r>
      <w:r w:rsidR="00F279DD">
        <w:rPr>
          <w:rFonts w:cs="Times New Roman"/>
          <w:spacing w:val="2"/>
          <w:szCs w:val="28"/>
        </w:rPr>
        <w:t>đôn đố</w:t>
      </w:r>
      <w:r w:rsidR="006D59CE">
        <w:rPr>
          <w:rFonts w:cs="Times New Roman"/>
          <w:spacing w:val="2"/>
          <w:szCs w:val="28"/>
        </w:rPr>
        <w:t>c thu,</w:t>
      </w:r>
      <w:r w:rsidR="00F279DD">
        <w:rPr>
          <w:rFonts w:cs="Times New Roman"/>
          <w:spacing w:val="2"/>
          <w:szCs w:val="28"/>
        </w:rPr>
        <w:t xml:space="preserve"> </w:t>
      </w:r>
      <w:r w:rsidR="00A5734A" w:rsidRPr="00A5734A">
        <w:rPr>
          <w:rFonts w:cs="Times New Roman"/>
          <w:spacing w:val="2"/>
          <w:szCs w:val="28"/>
        </w:rPr>
        <w:t>quyết tâm hoàn thành tốt nhiệm vụ ngân sách năm 2019</w:t>
      </w:r>
      <w:r w:rsidR="00A921A0">
        <w:rPr>
          <w:rFonts w:cs="Times New Roman"/>
          <w:spacing w:val="2"/>
          <w:szCs w:val="28"/>
        </w:rPr>
        <w:t xml:space="preserve"> ở mức cao nhất;</w:t>
      </w:r>
      <w:r w:rsidR="006D59CE">
        <w:rPr>
          <w:rFonts w:cs="Times New Roman"/>
          <w:spacing w:val="2"/>
          <w:szCs w:val="28"/>
        </w:rPr>
        <w:t xml:space="preserve"> </w:t>
      </w:r>
      <w:r w:rsidR="00A921A0">
        <w:rPr>
          <w:rFonts w:cs="Times New Roman"/>
          <w:spacing w:val="2"/>
          <w:szCs w:val="28"/>
        </w:rPr>
        <w:t xml:space="preserve">do đó, </w:t>
      </w:r>
      <w:r w:rsidR="006D59CE">
        <w:rPr>
          <w:rFonts w:cs="Times New Roman"/>
          <w:spacing w:val="2"/>
          <w:szCs w:val="28"/>
        </w:rPr>
        <w:t>kết quả</w:t>
      </w:r>
      <w:r w:rsidR="00F279DD">
        <w:rPr>
          <w:rFonts w:cs="Times New Roman"/>
          <w:spacing w:val="2"/>
          <w:szCs w:val="28"/>
        </w:rPr>
        <w:t xml:space="preserve"> thu nội địa năm 2019</w:t>
      </w:r>
      <w:r w:rsidR="006D59CE">
        <w:rPr>
          <w:rFonts w:cs="Times New Roman"/>
          <w:spacing w:val="2"/>
          <w:szCs w:val="28"/>
        </w:rPr>
        <w:t xml:space="preserve"> đã</w:t>
      </w:r>
      <w:r w:rsidR="00F279DD">
        <w:rPr>
          <w:rFonts w:cs="Times New Roman"/>
          <w:spacing w:val="2"/>
          <w:szCs w:val="28"/>
        </w:rPr>
        <w:t xml:space="preserve"> vượt 0,3% dự toán giao góp</w:t>
      </w:r>
      <w:r w:rsidR="001514EE">
        <w:rPr>
          <w:rFonts w:cs="Times New Roman"/>
          <w:spacing w:val="2"/>
          <w:szCs w:val="28"/>
        </w:rPr>
        <w:t xml:space="preserve"> phần</w:t>
      </w:r>
      <w:r w:rsidR="00F279DD">
        <w:rPr>
          <w:rFonts w:cs="Times New Roman"/>
          <w:spacing w:val="2"/>
          <w:szCs w:val="28"/>
        </w:rPr>
        <w:t xml:space="preserve"> </w:t>
      </w:r>
      <w:r w:rsidR="00A921A0">
        <w:rPr>
          <w:rFonts w:cs="Times New Roman"/>
          <w:spacing w:val="2"/>
          <w:szCs w:val="28"/>
        </w:rPr>
        <w:t>đảm bảo cân đối</w:t>
      </w:r>
      <w:r w:rsidR="00F279DD">
        <w:rPr>
          <w:rFonts w:cs="Times New Roman"/>
          <w:spacing w:val="2"/>
          <w:szCs w:val="28"/>
        </w:rPr>
        <w:t xml:space="preserve"> ngân sách </w:t>
      </w:r>
      <w:r w:rsidR="006D59CE">
        <w:rPr>
          <w:rFonts w:cs="Times New Roman"/>
          <w:spacing w:val="2"/>
          <w:szCs w:val="28"/>
        </w:rPr>
        <w:t>năm 2019.</w:t>
      </w:r>
      <w:r w:rsidR="00A028B2">
        <w:rPr>
          <w:rFonts w:cs="Times New Roman"/>
          <w:spacing w:val="2"/>
          <w:szCs w:val="28"/>
        </w:rPr>
        <w:t xml:space="preserve"> </w:t>
      </w:r>
    </w:p>
    <w:p w14:paraId="21FD69A1" w14:textId="79817444" w:rsidR="00A5734A" w:rsidRPr="00A5734A" w:rsidRDefault="00A028B2" w:rsidP="009A60DF">
      <w:pPr>
        <w:spacing w:before="120" w:after="120" w:line="240" w:lineRule="auto"/>
        <w:ind w:firstLine="720"/>
        <w:jc w:val="both"/>
        <w:rPr>
          <w:rFonts w:cs="Times New Roman"/>
          <w:spacing w:val="2"/>
          <w:szCs w:val="28"/>
        </w:rPr>
      </w:pPr>
      <w:r>
        <w:rPr>
          <w:rFonts w:cs="Times New Roman"/>
          <w:spacing w:val="2"/>
          <w:szCs w:val="28"/>
        </w:rPr>
        <w:t xml:space="preserve">Với kết quả trên, </w:t>
      </w:r>
      <w:r w:rsidRPr="00BA42D1">
        <w:rPr>
          <w:rFonts w:cs="Times New Roman"/>
          <w:spacing w:val="2"/>
          <w:szCs w:val="28"/>
        </w:rPr>
        <w:t xml:space="preserve">Ủy ban nhân dân </w:t>
      </w:r>
      <w:r>
        <w:rPr>
          <w:rFonts w:cs="Times New Roman"/>
          <w:spacing w:val="2"/>
          <w:szCs w:val="28"/>
        </w:rPr>
        <w:t xml:space="preserve">tỉnh báo cáo </w:t>
      </w:r>
      <w:r w:rsidR="00DC08FA">
        <w:rPr>
          <w:rFonts w:cs="Times New Roman"/>
          <w:spacing w:val="2"/>
          <w:szCs w:val="28"/>
        </w:rPr>
        <w:t>Hội đồng nhân dân tỉnh</w:t>
      </w:r>
      <w:r>
        <w:rPr>
          <w:rFonts w:cs="Times New Roman"/>
          <w:spacing w:val="2"/>
          <w:szCs w:val="28"/>
        </w:rPr>
        <w:t xml:space="preserve"> </w:t>
      </w:r>
      <w:r w:rsidRPr="00BA42D1">
        <w:rPr>
          <w:rFonts w:cs="Times New Roman"/>
          <w:spacing w:val="2"/>
          <w:szCs w:val="28"/>
        </w:rPr>
        <w:t>quyết toán thu ngân sách nhà nước (NSNN) trên địa bàn và chi ngân sách đị</w:t>
      </w:r>
      <w:r>
        <w:rPr>
          <w:rFonts w:cs="Times New Roman"/>
          <w:spacing w:val="2"/>
          <w:szCs w:val="28"/>
        </w:rPr>
        <w:t>a phương (NSĐP) năm 2019 như sau:</w:t>
      </w:r>
    </w:p>
    <w:p w14:paraId="035B91D7" w14:textId="77777777" w:rsidR="008C5298" w:rsidRPr="00BA42D1" w:rsidRDefault="000E5082" w:rsidP="009A60DF">
      <w:pPr>
        <w:spacing w:before="120" w:after="120" w:line="240" w:lineRule="auto"/>
        <w:ind w:firstLine="720"/>
        <w:jc w:val="both"/>
        <w:rPr>
          <w:rFonts w:cs="Times New Roman"/>
          <w:b/>
          <w:szCs w:val="28"/>
          <w:lang w:val="vi-VN"/>
        </w:rPr>
      </w:pPr>
      <w:r w:rsidRPr="00BA42D1">
        <w:rPr>
          <w:rFonts w:cs="Times New Roman"/>
          <w:b/>
          <w:szCs w:val="28"/>
        </w:rPr>
        <w:t>I</w:t>
      </w:r>
      <w:r w:rsidR="008C5298" w:rsidRPr="00BA42D1">
        <w:rPr>
          <w:rFonts w:cs="Times New Roman"/>
          <w:b/>
          <w:szCs w:val="28"/>
          <w:lang w:val="vi-VN"/>
        </w:rPr>
        <w:t xml:space="preserve">. </w:t>
      </w:r>
      <w:r w:rsidR="005B4682" w:rsidRPr="00A5734A">
        <w:rPr>
          <w:rFonts w:cs="Times New Roman"/>
          <w:b/>
          <w:szCs w:val="28"/>
          <w:lang w:val="vi-VN"/>
        </w:rPr>
        <w:t>QUYẾT TOÁN THU NSNN TRÊN ĐỊA BÀN</w:t>
      </w:r>
    </w:p>
    <w:p w14:paraId="6AF6A94A" w14:textId="77777777" w:rsidR="006D0C1A" w:rsidRPr="00BA42D1" w:rsidRDefault="006D0C1A" w:rsidP="009A60DF">
      <w:pPr>
        <w:tabs>
          <w:tab w:val="center" w:pos="6096"/>
          <w:tab w:val="right" w:pos="9356"/>
        </w:tabs>
        <w:spacing w:before="120" w:after="120" w:line="240" w:lineRule="auto"/>
        <w:ind w:firstLine="720"/>
        <w:jc w:val="both"/>
        <w:rPr>
          <w:b/>
          <w:szCs w:val="28"/>
          <w:lang w:val="vi-VN"/>
        </w:rPr>
      </w:pPr>
      <w:r w:rsidRPr="00BA42D1">
        <w:rPr>
          <w:b/>
          <w:szCs w:val="28"/>
          <w:lang w:val="vi-VN"/>
        </w:rPr>
        <w:t>Tổng thu NSNN phát sinh trên địa bàn</w:t>
      </w:r>
      <w:r w:rsidRPr="00BA42D1">
        <w:rPr>
          <w:b/>
          <w:szCs w:val="28"/>
          <w:lang w:val="vi-VN"/>
        </w:rPr>
        <w:tab/>
        <w:t xml:space="preserve">: </w:t>
      </w:r>
      <w:r w:rsidR="00B1084F" w:rsidRPr="00B1084F">
        <w:rPr>
          <w:b/>
          <w:szCs w:val="28"/>
          <w:lang w:val="vi-VN"/>
        </w:rPr>
        <w:tab/>
      </w:r>
      <w:r w:rsidR="00AB45C9">
        <w:rPr>
          <w:b/>
          <w:szCs w:val="28"/>
          <w:lang w:val="vi-VN"/>
        </w:rPr>
        <w:t>19.082.01</w:t>
      </w:r>
      <w:r w:rsidR="00AB45C9" w:rsidRPr="008826E5">
        <w:rPr>
          <w:b/>
          <w:szCs w:val="28"/>
          <w:lang w:val="vi-VN"/>
        </w:rPr>
        <w:t>4</w:t>
      </w:r>
      <w:r w:rsidRPr="00BA42D1">
        <w:rPr>
          <w:b/>
          <w:szCs w:val="28"/>
          <w:lang w:val="vi-VN"/>
        </w:rPr>
        <w:t xml:space="preserve"> triệu đồng</w:t>
      </w:r>
    </w:p>
    <w:p w14:paraId="13C960F7" w14:textId="77777777" w:rsidR="006D0C1A" w:rsidRPr="00BA42D1" w:rsidRDefault="006D0C1A" w:rsidP="009A60DF">
      <w:pPr>
        <w:tabs>
          <w:tab w:val="left" w:pos="709"/>
          <w:tab w:val="center" w:pos="6096"/>
          <w:tab w:val="right" w:pos="9356"/>
        </w:tabs>
        <w:spacing w:before="120" w:after="120" w:line="240" w:lineRule="auto"/>
        <w:jc w:val="both"/>
        <w:rPr>
          <w:szCs w:val="28"/>
          <w:lang w:val="vi-VN"/>
        </w:rPr>
      </w:pPr>
      <w:r w:rsidRPr="00BA42D1">
        <w:rPr>
          <w:b/>
          <w:szCs w:val="28"/>
          <w:lang w:val="vi-VN"/>
        </w:rPr>
        <w:tab/>
      </w:r>
      <w:r w:rsidRPr="00BA42D1">
        <w:rPr>
          <w:szCs w:val="28"/>
          <w:lang w:val="vi-VN"/>
        </w:rPr>
        <w:t>- Thu từ hoạt động xuất nhập khẩ</w:t>
      </w:r>
      <w:r w:rsidR="00B1084F">
        <w:rPr>
          <w:szCs w:val="28"/>
          <w:lang w:val="vi-VN"/>
        </w:rPr>
        <w:t>u</w:t>
      </w:r>
      <w:r w:rsidR="00B1084F" w:rsidRPr="00B1084F">
        <w:rPr>
          <w:szCs w:val="28"/>
          <w:lang w:val="vi-VN"/>
        </w:rPr>
        <w:tab/>
      </w:r>
      <w:r w:rsidR="00B1084F">
        <w:rPr>
          <w:szCs w:val="28"/>
          <w:lang w:val="vi-VN"/>
        </w:rPr>
        <w:t>:</w:t>
      </w:r>
      <w:r w:rsidR="00B1084F" w:rsidRPr="00B1084F">
        <w:rPr>
          <w:szCs w:val="28"/>
          <w:lang w:val="vi-VN"/>
        </w:rPr>
        <w:tab/>
      </w:r>
      <w:r w:rsidRPr="006D0C1A">
        <w:rPr>
          <w:szCs w:val="28"/>
          <w:lang w:val="vi-VN"/>
        </w:rPr>
        <w:t>3.365.486</w:t>
      </w:r>
      <w:r w:rsidRPr="00BA42D1">
        <w:rPr>
          <w:szCs w:val="28"/>
          <w:lang w:val="vi-VN"/>
        </w:rPr>
        <w:t xml:space="preserve"> triệu đồng</w:t>
      </w:r>
    </w:p>
    <w:p w14:paraId="2F99988E" w14:textId="77777777" w:rsidR="00E7157E" w:rsidRPr="00E7157E" w:rsidRDefault="006D0C1A" w:rsidP="009A60DF">
      <w:pPr>
        <w:tabs>
          <w:tab w:val="left" w:pos="709"/>
          <w:tab w:val="center" w:pos="6096"/>
          <w:tab w:val="right" w:pos="9356"/>
        </w:tabs>
        <w:spacing w:before="120" w:after="120" w:line="240" w:lineRule="auto"/>
        <w:jc w:val="both"/>
        <w:rPr>
          <w:szCs w:val="28"/>
          <w:lang w:val="vi-VN"/>
        </w:rPr>
      </w:pPr>
      <w:r w:rsidRPr="00BA42D1">
        <w:rPr>
          <w:szCs w:val="28"/>
          <w:lang w:val="vi-VN"/>
        </w:rPr>
        <w:tab/>
        <w:t>- Thu nội đị</w:t>
      </w:r>
      <w:r w:rsidR="00B1084F">
        <w:rPr>
          <w:szCs w:val="28"/>
          <w:lang w:val="vi-VN"/>
        </w:rPr>
        <w:t>a</w:t>
      </w:r>
      <w:r w:rsidR="00B1084F" w:rsidRPr="00B1084F">
        <w:rPr>
          <w:szCs w:val="28"/>
          <w:lang w:val="vi-VN"/>
        </w:rPr>
        <w:tab/>
      </w:r>
      <w:r w:rsidR="00B1084F">
        <w:rPr>
          <w:szCs w:val="28"/>
          <w:lang w:val="vi-VN"/>
        </w:rPr>
        <w:t>:</w:t>
      </w:r>
      <w:r w:rsidR="00B1084F" w:rsidRPr="00B1084F">
        <w:rPr>
          <w:szCs w:val="28"/>
          <w:lang w:val="vi-VN"/>
        </w:rPr>
        <w:tab/>
      </w:r>
      <w:r w:rsidR="00AB45C9">
        <w:rPr>
          <w:szCs w:val="28"/>
          <w:lang w:val="vi-VN"/>
        </w:rPr>
        <w:t>15.708.67</w:t>
      </w:r>
      <w:r w:rsidR="00AB45C9" w:rsidRPr="00F57B4D">
        <w:rPr>
          <w:szCs w:val="28"/>
          <w:lang w:val="vi-VN"/>
        </w:rPr>
        <w:t>8</w:t>
      </w:r>
      <w:r w:rsidRPr="00BA42D1">
        <w:rPr>
          <w:szCs w:val="28"/>
          <w:lang w:val="vi-VN"/>
        </w:rPr>
        <w:t xml:space="preserve"> triệu đồ</w:t>
      </w:r>
      <w:r w:rsidR="00E7157E">
        <w:rPr>
          <w:szCs w:val="28"/>
          <w:lang w:val="vi-VN"/>
        </w:rPr>
        <w:t>ng</w:t>
      </w:r>
    </w:p>
    <w:p w14:paraId="327E5B99" w14:textId="77777777" w:rsidR="006D0C1A" w:rsidRPr="00BA42D1" w:rsidRDefault="006D0C1A" w:rsidP="009A60DF">
      <w:pPr>
        <w:tabs>
          <w:tab w:val="left" w:pos="709"/>
          <w:tab w:val="center" w:pos="6096"/>
          <w:tab w:val="right" w:pos="9356"/>
        </w:tabs>
        <w:spacing w:before="120" w:after="120" w:line="240" w:lineRule="auto"/>
        <w:ind w:firstLine="709"/>
        <w:jc w:val="both"/>
        <w:rPr>
          <w:szCs w:val="28"/>
          <w:lang w:val="vi-VN"/>
        </w:rPr>
      </w:pPr>
      <w:r w:rsidRPr="00BA42D1">
        <w:rPr>
          <w:szCs w:val="28"/>
          <w:lang w:val="vi-VN"/>
        </w:rPr>
        <w:lastRenderedPageBreak/>
        <w:t>- Thu huy động đ</w:t>
      </w:r>
      <w:r w:rsidR="00B1084F">
        <w:rPr>
          <w:szCs w:val="28"/>
          <w:lang w:val="vi-VN"/>
        </w:rPr>
        <w:t>óng góp</w:t>
      </w:r>
      <w:r w:rsidR="00B1084F" w:rsidRPr="00B1084F">
        <w:rPr>
          <w:szCs w:val="28"/>
          <w:lang w:val="vi-VN"/>
        </w:rPr>
        <w:tab/>
      </w:r>
      <w:r w:rsidR="00B1084F">
        <w:rPr>
          <w:szCs w:val="28"/>
          <w:lang w:val="vi-VN"/>
        </w:rPr>
        <w:t>:</w:t>
      </w:r>
      <w:r w:rsidR="00B1084F" w:rsidRPr="00B1084F">
        <w:rPr>
          <w:szCs w:val="28"/>
          <w:lang w:val="vi-VN"/>
        </w:rPr>
        <w:tab/>
      </w:r>
      <w:r w:rsidRPr="006D0C1A">
        <w:rPr>
          <w:szCs w:val="28"/>
          <w:lang w:val="vi-VN"/>
        </w:rPr>
        <w:t>7.850</w:t>
      </w:r>
      <w:r w:rsidRPr="00BA42D1">
        <w:rPr>
          <w:szCs w:val="28"/>
          <w:lang w:val="vi-VN"/>
        </w:rPr>
        <w:t xml:space="preserve"> triệu đồng</w:t>
      </w:r>
    </w:p>
    <w:p w14:paraId="348CD885" w14:textId="77777777" w:rsidR="006D0C1A" w:rsidRPr="00BA42D1" w:rsidRDefault="006D0C1A" w:rsidP="001F7B9D">
      <w:pPr>
        <w:tabs>
          <w:tab w:val="left" w:pos="709"/>
          <w:tab w:val="right" w:pos="8931"/>
        </w:tabs>
        <w:spacing w:before="120" w:after="120" w:line="240" w:lineRule="auto"/>
        <w:jc w:val="both"/>
        <w:rPr>
          <w:bCs/>
          <w:spacing w:val="2"/>
          <w:szCs w:val="28"/>
          <w:lang w:val="vi-VN"/>
        </w:rPr>
      </w:pPr>
      <w:r w:rsidRPr="00BA42D1">
        <w:rPr>
          <w:rFonts w:cs="Times New Roman"/>
          <w:bCs/>
          <w:szCs w:val="28"/>
          <w:lang w:val="vi-VN"/>
        </w:rPr>
        <w:tab/>
      </w:r>
      <w:r w:rsidRPr="00BA42D1">
        <w:rPr>
          <w:bCs/>
          <w:spacing w:val="2"/>
          <w:szCs w:val="28"/>
          <w:lang w:val="vi-VN"/>
        </w:rPr>
        <w:tab/>
        <w:t>Tổng thu NSNN phát sinh trên địa bàn năm 201</w:t>
      </w:r>
      <w:r w:rsidRPr="006D0C1A">
        <w:rPr>
          <w:bCs/>
          <w:spacing w:val="2"/>
          <w:szCs w:val="28"/>
          <w:lang w:val="vi-VN"/>
        </w:rPr>
        <w:t>9</w:t>
      </w:r>
      <w:r w:rsidRPr="00BA42D1">
        <w:rPr>
          <w:bCs/>
          <w:spacing w:val="2"/>
          <w:szCs w:val="28"/>
          <w:lang w:val="vi-VN"/>
        </w:rPr>
        <w:t xml:space="preserve"> là </w:t>
      </w:r>
      <w:r w:rsidR="008826E5">
        <w:rPr>
          <w:bCs/>
          <w:spacing w:val="2"/>
          <w:szCs w:val="28"/>
          <w:lang w:val="vi-VN"/>
        </w:rPr>
        <w:t>19.082.01</w:t>
      </w:r>
      <w:r w:rsidR="008826E5" w:rsidRPr="008826E5">
        <w:rPr>
          <w:bCs/>
          <w:spacing w:val="2"/>
          <w:szCs w:val="28"/>
          <w:lang w:val="vi-VN"/>
        </w:rPr>
        <w:t>4</w:t>
      </w:r>
      <w:r w:rsidRPr="00BA42D1">
        <w:rPr>
          <w:b/>
          <w:spacing w:val="2"/>
          <w:szCs w:val="28"/>
          <w:lang w:val="vi-VN"/>
        </w:rPr>
        <w:t xml:space="preserve"> </w:t>
      </w:r>
      <w:r w:rsidRPr="00BA42D1">
        <w:rPr>
          <w:bCs/>
          <w:spacing w:val="2"/>
          <w:szCs w:val="28"/>
          <w:lang w:val="vi-VN"/>
        </w:rPr>
        <w:t xml:space="preserve">triệu đồng, vượt </w:t>
      </w:r>
      <w:r w:rsidRPr="006D0C1A">
        <w:rPr>
          <w:bCs/>
          <w:spacing w:val="2"/>
          <w:szCs w:val="28"/>
          <w:lang w:val="vi-VN"/>
        </w:rPr>
        <w:t>13</w:t>
      </w:r>
      <w:r w:rsidRPr="00BA42D1">
        <w:rPr>
          <w:bCs/>
          <w:spacing w:val="2"/>
          <w:szCs w:val="28"/>
          <w:lang w:val="vi-VN"/>
        </w:rPr>
        <w:t>,</w:t>
      </w:r>
      <w:r w:rsidRPr="006D0C1A">
        <w:rPr>
          <w:bCs/>
          <w:spacing w:val="2"/>
          <w:szCs w:val="28"/>
          <w:lang w:val="vi-VN"/>
        </w:rPr>
        <w:t>6</w:t>
      </w:r>
      <w:r w:rsidRPr="00BA42D1">
        <w:rPr>
          <w:bCs/>
          <w:spacing w:val="2"/>
          <w:szCs w:val="28"/>
          <w:lang w:val="vi-VN"/>
        </w:rPr>
        <w:t xml:space="preserve">% dự toán và </w:t>
      </w:r>
      <w:r w:rsidRPr="006D0C1A">
        <w:rPr>
          <w:bCs/>
          <w:spacing w:val="2"/>
          <w:szCs w:val="28"/>
          <w:lang w:val="vi-VN"/>
        </w:rPr>
        <w:t>bằng</w:t>
      </w:r>
      <w:r w:rsidRPr="00BA42D1">
        <w:rPr>
          <w:bCs/>
          <w:spacing w:val="2"/>
          <w:szCs w:val="28"/>
          <w:lang w:val="vi-VN"/>
        </w:rPr>
        <w:t xml:space="preserve"> 8</w:t>
      </w:r>
      <w:r w:rsidR="00D42AFB">
        <w:rPr>
          <w:bCs/>
          <w:spacing w:val="2"/>
          <w:szCs w:val="28"/>
          <w:lang w:val="vi-VN"/>
        </w:rPr>
        <w:t>7</w:t>
      </w:r>
      <w:r w:rsidR="008826E5" w:rsidRPr="00987B77">
        <w:rPr>
          <w:bCs/>
          <w:spacing w:val="2"/>
          <w:szCs w:val="28"/>
          <w:lang w:val="vi-VN"/>
        </w:rPr>
        <w:t>,2</w:t>
      </w:r>
      <w:r w:rsidRPr="00BA42D1">
        <w:rPr>
          <w:bCs/>
          <w:spacing w:val="2"/>
          <w:szCs w:val="28"/>
          <w:lang w:val="vi-VN"/>
        </w:rPr>
        <w:t>% so với thực hiện năm 201</w:t>
      </w:r>
      <w:r w:rsidRPr="006D0C1A">
        <w:rPr>
          <w:bCs/>
          <w:spacing w:val="2"/>
          <w:szCs w:val="28"/>
          <w:lang w:val="vi-VN"/>
        </w:rPr>
        <w:t>8</w:t>
      </w:r>
      <w:r w:rsidRPr="00BA42D1">
        <w:rPr>
          <w:bCs/>
          <w:spacing w:val="2"/>
          <w:szCs w:val="28"/>
          <w:lang w:val="vi-VN"/>
        </w:rPr>
        <w:t xml:space="preserve"> (cùng kỳ), gồm:</w:t>
      </w:r>
    </w:p>
    <w:p w14:paraId="1A5B3B4A" w14:textId="77777777" w:rsidR="006D0C1A" w:rsidRPr="003147F8" w:rsidRDefault="006D0C1A" w:rsidP="009A60DF">
      <w:pPr>
        <w:spacing w:before="120" w:after="120" w:line="240" w:lineRule="auto"/>
        <w:ind w:firstLine="567"/>
        <w:jc w:val="both"/>
        <w:rPr>
          <w:szCs w:val="28"/>
          <w:lang w:val="vi-VN"/>
        </w:rPr>
      </w:pPr>
      <w:r w:rsidRPr="00BA42D1">
        <w:rPr>
          <w:rFonts w:cs="Times New Roman"/>
          <w:szCs w:val="28"/>
          <w:lang w:val="vi-VN"/>
        </w:rPr>
        <w:tab/>
      </w:r>
      <w:r w:rsidRPr="00BA42D1">
        <w:rPr>
          <w:rFonts w:cs="Times New Roman"/>
          <w:b/>
          <w:szCs w:val="28"/>
          <w:lang w:val="vi-VN"/>
        </w:rPr>
        <w:t xml:space="preserve">1. Thu thuế xuất nhập khẩu: </w:t>
      </w:r>
      <w:r w:rsidRPr="00BC5802">
        <w:rPr>
          <w:bCs/>
          <w:szCs w:val="28"/>
          <w:lang w:val="vi-VN"/>
        </w:rPr>
        <w:t>Số quyết toán</w:t>
      </w:r>
      <w:r w:rsidRPr="00BA42D1">
        <w:rPr>
          <w:bCs/>
          <w:szCs w:val="28"/>
          <w:lang w:val="vi-VN"/>
        </w:rPr>
        <w:t xml:space="preserve"> </w:t>
      </w:r>
      <w:r w:rsidRPr="006D0C1A">
        <w:rPr>
          <w:bCs/>
          <w:szCs w:val="28"/>
          <w:lang w:val="vi-VN"/>
        </w:rPr>
        <w:t>3.365.486</w:t>
      </w:r>
      <w:r w:rsidRPr="00BA42D1">
        <w:rPr>
          <w:szCs w:val="28"/>
          <w:lang w:val="vi-VN"/>
        </w:rPr>
        <w:t xml:space="preserve"> </w:t>
      </w:r>
      <w:r w:rsidRPr="00BA42D1">
        <w:rPr>
          <w:bCs/>
          <w:szCs w:val="28"/>
          <w:lang w:val="vi-VN"/>
        </w:rPr>
        <w:t xml:space="preserve">triệu đồng, vượt gấp </w:t>
      </w:r>
      <w:r w:rsidRPr="006D0C1A">
        <w:rPr>
          <w:bCs/>
          <w:szCs w:val="28"/>
          <w:lang w:val="vi-VN"/>
        </w:rPr>
        <w:t>03</w:t>
      </w:r>
      <w:r w:rsidRPr="00BA42D1">
        <w:rPr>
          <w:bCs/>
          <w:szCs w:val="28"/>
          <w:lang w:val="vi-VN"/>
        </w:rPr>
        <w:t xml:space="preserve"> lần</w:t>
      </w:r>
      <w:r w:rsidRPr="00BA42D1">
        <w:rPr>
          <w:szCs w:val="28"/>
          <w:lang w:val="vi-VN"/>
        </w:rPr>
        <w:t xml:space="preserve"> so với dự toán và </w:t>
      </w:r>
      <w:r w:rsidRPr="006D0C1A">
        <w:rPr>
          <w:szCs w:val="28"/>
          <w:lang w:val="vi-VN"/>
        </w:rPr>
        <w:t>bằng</w:t>
      </w:r>
      <w:r w:rsidRPr="00BA42D1">
        <w:rPr>
          <w:szCs w:val="28"/>
          <w:lang w:val="vi-VN"/>
        </w:rPr>
        <w:t xml:space="preserve"> </w:t>
      </w:r>
      <w:r w:rsidRPr="006D0C1A">
        <w:rPr>
          <w:szCs w:val="28"/>
          <w:lang w:val="vi-VN"/>
        </w:rPr>
        <w:t>49</w:t>
      </w:r>
      <w:r w:rsidRPr="00BA42D1">
        <w:rPr>
          <w:szCs w:val="28"/>
          <w:lang w:val="vi-VN"/>
        </w:rPr>
        <w:t>,</w:t>
      </w:r>
      <w:r w:rsidRPr="006D0C1A">
        <w:rPr>
          <w:szCs w:val="28"/>
          <w:lang w:val="vi-VN"/>
        </w:rPr>
        <w:t>5</w:t>
      </w:r>
      <w:r w:rsidRPr="00BA42D1">
        <w:rPr>
          <w:szCs w:val="28"/>
          <w:lang w:val="vi-VN"/>
        </w:rPr>
        <w:t>% so với cùng kỳ</w:t>
      </w:r>
      <w:r w:rsidR="00036B17">
        <w:rPr>
          <w:szCs w:val="28"/>
          <w:lang w:val="vi-VN"/>
        </w:rPr>
        <w:t>. Nguyên nhân</w:t>
      </w:r>
      <w:r w:rsidRPr="00BA42D1">
        <w:rPr>
          <w:szCs w:val="28"/>
          <w:lang w:val="vi-VN"/>
        </w:rPr>
        <w:t xml:space="preserve"> do lượng xăng dầu vẫn tiếp tục nhập khẩu tại cửa khẩ</w:t>
      </w:r>
      <w:r>
        <w:rPr>
          <w:szCs w:val="28"/>
          <w:lang w:val="vi-VN"/>
        </w:rPr>
        <w:t xml:space="preserve">u Khánh Hòa </w:t>
      </w:r>
      <w:r w:rsidRPr="00D67255">
        <w:rPr>
          <w:szCs w:val="28"/>
          <w:lang w:val="vi-VN"/>
        </w:rPr>
        <w:t>(năm 201</w:t>
      </w:r>
      <w:r w:rsidRPr="006D0C1A">
        <w:rPr>
          <w:szCs w:val="28"/>
          <w:lang w:val="vi-VN"/>
        </w:rPr>
        <w:t>9</w:t>
      </w:r>
      <w:r w:rsidRPr="00D67255">
        <w:rPr>
          <w:szCs w:val="28"/>
          <w:lang w:val="vi-VN"/>
        </w:rPr>
        <w:t xml:space="preserve"> thu xăng </w:t>
      </w:r>
      <w:r w:rsidRPr="00D67255">
        <w:rPr>
          <w:spacing w:val="6"/>
          <w:szCs w:val="28"/>
          <w:lang w:val="vi-VN"/>
        </w:rPr>
        <w:t xml:space="preserve">dầu nhập khẩu </w:t>
      </w:r>
      <w:r w:rsidR="00036B17" w:rsidRPr="00036B17">
        <w:rPr>
          <w:spacing w:val="6"/>
          <w:szCs w:val="28"/>
          <w:lang w:val="vi-VN"/>
        </w:rPr>
        <w:t>là</w:t>
      </w:r>
      <w:r w:rsidRPr="00D67255">
        <w:rPr>
          <w:spacing w:val="6"/>
          <w:szCs w:val="28"/>
          <w:lang w:val="vi-VN"/>
        </w:rPr>
        <w:t xml:space="preserve"> </w:t>
      </w:r>
      <w:r w:rsidRPr="006D0C1A">
        <w:rPr>
          <w:spacing w:val="6"/>
          <w:szCs w:val="28"/>
          <w:lang w:val="vi-VN"/>
        </w:rPr>
        <w:t>2.739.512 triệu</w:t>
      </w:r>
      <w:r w:rsidRPr="00D67255">
        <w:rPr>
          <w:spacing w:val="6"/>
          <w:szCs w:val="28"/>
          <w:lang w:val="vi-VN"/>
        </w:rPr>
        <w:t xml:space="preserve"> đồng chiếm </w:t>
      </w:r>
      <w:r w:rsidRPr="006D0C1A">
        <w:rPr>
          <w:spacing w:val="6"/>
          <w:szCs w:val="28"/>
          <w:lang w:val="vi-VN"/>
        </w:rPr>
        <w:t>81</w:t>
      </w:r>
      <w:r w:rsidRPr="00D67255">
        <w:rPr>
          <w:spacing w:val="6"/>
          <w:szCs w:val="28"/>
          <w:lang w:val="vi-VN"/>
        </w:rPr>
        <w:t>,</w:t>
      </w:r>
      <w:r w:rsidRPr="006D0C1A">
        <w:rPr>
          <w:spacing w:val="6"/>
          <w:szCs w:val="28"/>
          <w:lang w:val="vi-VN"/>
        </w:rPr>
        <w:t>4</w:t>
      </w:r>
      <w:r w:rsidRPr="00D67255">
        <w:rPr>
          <w:spacing w:val="6"/>
          <w:szCs w:val="28"/>
          <w:lang w:val="vi-VN"/>
        </w:rPr>
        <w:t xml:space="preserve">% </w:t>
      </w:r>
      <w:r w:rsidR="00036B17" w:rsidRPr="00036B17">
        <w:rPr>
          <w:spacing w:val="6"/>
          <w:szCs w:val="28"/>
          <w:lang w:val="vi-VN"/>
        </w:rPr>
        <w:t>trong</w:t>
      </w:r>
      <w:r w:rsidRPr="00D67255">
        <w:rPr>
          <w:spacing w:val="6"/>
          <w:szCs w:val="28"/>
          <w:lang w:val="vi-VN"/>
        </w:rPr>
        <w:t xml:space="preserve"> tổng thu thuế xuất nhập khẩu</w:t>
      </w:r>
      <w:r w:rsidRPr="003147F8">
        <w:rPr>
          <w:spacing w:val="6"/>
          <w:szCs w:val="28"/>
          <w:lang w:val="vi-VN"/>
        </w:rPr>
        <w:t>).</w:t>
      </w:r>
    </w:p>
    <w:p w14:paraId="38FE389C" w14:textId="77777777" w:rsidR="003F7BEF" w:rsidRPr="003147F8" w:rsidRDefault="006D0C1A" w:rsidP="009A60DF">
      <w:pPr>
        <w:tabs>
          <w:tab w:val="left" w:pos="709"/>
          <w:tab w:val="right" w:pos="9072"/>
        </w:tabs>
        <w:spacing w:before="120" w:after="120" w:line="240" w:lineRule="auto"/>
        <w:jc w:val="both"/>
        <w:rPr>
          <w:szCs w:val="28"/>
          <w:lang w:val="vi-VN"/>
        </w:rPr>
      </w:pPr>
      <w:r w:rsidRPr="003147F8">
        <w:rPr>
          <w:rFonts w:cs="Times New Roman"/>
          <w:b/>
          <w:szCs w:val="28"/>
          <w:lang w:val="vi-VN"/>
        </w:rPr>
        <w:tab/>
        <w:t>2. Thu nội địa:</w:t>
      </w:r>
      <w:r w:rsidRPr="003147F8">
        <w:rPr>
          <w:rFonts w:cs="Times New Roman"/>
          <w:szCs w:val="28"/>
          <w:lang w:val="vi-VN"/>
        </w:rPr>
        <w:t xml:space="preserve"> </w:t>
      </w:r>
      <w:r w:rsidRPr="003147F8">
        <w:rPr>
          <w:bCs/>
          <w:szCs w:val="28"/>
          <w:lang w:val="vi-VN"/>
        </w:rPr>
        <w:t xml:space="preserve">Số quyết toán </w:t>
      </w:r>
      <w:r w:rsidRPr="003147F8">
        <w:rPr>
          <w:szCs w:val="28"/>
          <w:lang w:val="vi-VN"/>
        </w:rPr>
        <w:t>15.</w:t>
      </w:r>
      <w:r w:rsidR="00987B77" w:rsidRPr="003147F8">
        <w:rPr>
          <w:szCs w:val="28"/>
          <w:lang w:val="vi-VN"/>
        </w:rPr>
        <w:t>708.678</w:t>
      </w:r>
      <w:r w:rsidRPr="003147F8">
        <w:rPr>
          <w:szCs w:val="28"/>
          <w:lang w:val="vi-VN"/>
        </w:rPr>
        <w:t xml:space="preserve"> triệu đồng, vượt 0,3% dự toán và tăng 4,3% so cùng kỳ</w:t>
      </w:r>
      <w:r w:rsidR="003F7BEF" w:rsidRPr="003147F8">
        <w:rPr>
          <w:szCs w:val="28"/>
          <w:lang w:val="vi-VN"/>
        </w:rPr>
        <w:t xml:space="preserve">, trong đó: </w:t>
      </w:r>
      <w:r w:rsidRPr="003147F8">
        <w:rPr>
          <w:szCs w:val="28"/>
          <w:lang w:val="vi-VN"/>
        </w:rPr>
        <w:t>có 10/17 khoản thu hoàn thành và vượt dự toán, còn lại 07/17 khoản thu không hoàn thành dự</w:t>
      </w:r>
      <w:r w:rsidR="003F7BEF" w:rsidRPr="003147F8">
        <w:rPr>
          <w:szCs w:val="28"/>
          <w:lang w:val="vi-VN"/>
        </w:rPr>
        <w:t xml:space="preserve"> toán.   </w:t>
      </w:r>
    </w:p>
    <w:p w14:paraId="0BCE9164" w14:textId="77777777" w:rsidR="006D0C1A" w:rsidRPr="003147F8" w:rsidRDefault="003F7BEF" w:rsidP="009A60DF">
      <w:pPr>
        <w:tabs>
          <w:tab w:val="left" w:pos="709"/>
          <w:tab w:val="right" w:pos="9072"/>
        </w:tabs>
        <w:spacing w:before="120" w:after="120" w:line="240" w:lineRule="auto"/>
        <w:jc w:val="both"/>
        <w:rPr>
          <w:szCs w:val="28"/>
          <w:lang w:val="vi-VN"/>
        </w:rPr>
      </w:pPr>
      <w:r w:rsidRPr="003147F8">
        <w:rPr>
          <w:szCs w:val="28"/>
          <w:lang w:val="vi-VN"/>
        </w:rPr>
        <w:tab/>
        <w:t>Nếu đánh giá theo nhóm thu, trong thu nội địa được chia ra thành 04 nhóm thu và tình hình thực hiện</w:t>
      </w:r>
      <w:r w:rsidR="006D0C1A" w:rsidRPr="003147F8">
        <w:rPr>
          <w:szCs w:val="28"/>
          <w:lang w:val="vi-VN"/>
        </w:rPr>
        <w:t xml:space="preserve"> cụ thể như sau: </w:t>
      </w:r>
    </w:p>
    <w:p w14:paraId="0EAC5F34" w14:textId="77777777" w:rsidR="006D0C1A" w:rsidRPr="003147F8" w:rsidRDefault="006D0C1A" w:rsidP="009A60DF">
      <w:pPr>
        <w:spacing w:before="120" w:after="120"/>
        <w:ind w:firstLine="720"/>
        <w:jc w:val="both"/>
        <w:outlineLvl w:val="0"/>
        <w:rPr>
          <w:b/>
          <w:szCs w:val="28"/>
          <w:lang w:val="vi-VN"/>
        </w:rPr>
      </w:pPr>
      <w:r w:rsidRPr="003147F8">
        <w:rPr>
          <w:b/>
          <w:szCs w:val="28"/>
          <w:lang w:val="vi-VN"/>
        </w:rPr>
        <w:t xml:space="preserve">a) </w:t>
      </w:r>
      <w:r w:rsidR="00036B17" w:rsidRPr="003147F8">
        <w:rPr>
          <w:b/>
          <w:szCs w:val="28"/>
          <w:lang w:val="vi-VN"/>
        </w:rPr>
        <w:t>Nhóm</w:t>
      </w:r>
      <w:r w:rsidRPr="003147F8">
        <w:rPr>
          <w:b/>
          <w:szCs w:val="28"/>
          <w:lang w:val="vi-VN"/>
        </w:rPr>
        <w:t xml:space="preserve"> thu từ khu vực </w:t>
      </w:r>
      <w:r w:rsidR="003F7BEF" w:rsidRPr="003147F8">
        <w:rPr>
          <w:b/>
          <w:szCs w:val="28"/>
          <w:lang w:val="vi-VN"/>
        </w:rPr>
        <w:t>hoạt động sản xuất kinh doanh</w:t>
      </w:r>
      <w:r w:rsidRPr="003147F8">
        <w:rPr>
          <w:b/>
          <w:szCs w:val="28"/>
          <w:lang w:val="vi-VN"/>
        </w:rPr>
        <w:t>:</w:t>
      </w:r>
    </w:p>
    <w:p w14:paraId="05CD1860" w14:textId="77777777" w:rsidR="00A92C16" w:rsidRPr="003147F8" w:rsidRDefault="006D0C1A" w:rsidP="009A60DF">
      <w:pPr>
        <w:tabs>
          <w:tab w:val="left" w:pos="700"/>
          <w:tab w:val="right" w:pos="6521"/>
          <w:tab w:val="right" w:pos="8647"/>
        </w:tabs>
        <w:spacing w:before="120" w:after="120"/>
        <w:ind w:firstLine="720"/>
        <w:jc w:val="both"/>
        <w:outlineLvl w:val="0"/>
        <w:rPr>
          <w:szCs w:val="28"/>
          <w:lang w:val="vi-VN"/>
        </w:rPr>
      </w:pPr>
      <w:r w:rsidRPr="003147F8">
        <w:rPr>
          <w:szCs w:val="28"/>
          <w:lang w:val="vi-VN"/>
        </w:rPr>
        <w:t>Số quyế</w:t>
      </w:r>
      <w:r w:rsidR="008C731D" w:rsidRPr="003147F8">
        <w:rPr>
          <w:szCs w:val="28"/>
          <w:lang w:val="vi-VN"/>
        </w:rPr>
        <w:t>t toán là 11.433.960</w:t>
      </w:r>
      <w:r w:rsidRPr="003147F8">
        <w:rPr>
          <w:szCs w:val="28"/>
          <w:lang w:val="vi-VN"/>
        </w:rPr>
        <w:t xml:space="preserve"> triệu đồng, đạt 97,6% dự toán và tăng 14,7% so với cùng kỳ. </w:t>
      </w:r>
      <w:r w:rsidR="00A92C16" w:rsidRPr="003147F8">
        <w:rPr>
          <w:szCs w:val="28"/>
          <w:lang w:val="vi-VN"/>
        </w:rPr>
        <w:t>Cụ thể:</w:t>
      </w:r>
    </w:p>
    <w:p w14:paraId="282CBD1E" w14:textId="77777777" w:rsidR="006D0C1A" w:rsidRPr="003147F8" w:rsidRDefault="006D0C1A" w:rsidP="009A60DF">
      <w:pPr>
        <w:tabs>
          <w:tab w:val="left" w:pos="700"/>
          <w:tab w:val="right" w:pos="6521"/>
          <w:tab w:val="right" w:pos="8647"/>
        </w:tabs>
        <w:spacing w:before="120" w:after="120"/>
        <w:ind w:firstLine="720"/>
        <w:jc w:val="both"/>
        <w:outlineLvl w:val="0"/>
        <w:rPr>
          <w:spacing w:val="-4"/>
          <w:szCs w:val="28"/>
          <w:lang w:val="nl-NL"/>
        </w:rPr>
      </w:pPr>
      <w:r w:rsidRPr="003147F8">
        <w:rPr>
          <w:szCs w:val="28"/>
          <w:lang w:val="nl-NL"/>
        </w:rPr>
        <w:tab/>
      </w:r>
      <w:r w:rsidRPr="003147F8">
        <w:rPr>
          <w:spacing w:val="-4"/>
          <w:szCs w:val="28"/>
          <w:lang w:val="nl-NL"/>
        </w:rPr>
        <w:t xml:space="preserve">- Thu từ DNNN Trung ương: Số quyết toán 622.044 triệu đồng, vượt 6,3% dự toán và tăng 16,1% so với cùng kỳ. Số thu tăng </w:t>
      </w:r>
      <w:r w:rsidR="00A92C16" w:rsidRPr="003147F8">
        <w:rPr>
          <w:spacing w:val="-4"/>
          <w:szCs w:val="28"/>
          <w:lang w:val="nl-NL"/>
        </w:rPr>
        <w:t xml:space="preserve">do số nộp của một số doanh nghiệp trọng điểm tăng so với cùng kỳ như: </w:t>
      </w:r>
      <w:r w:rsidRPr="003147F8">
        <w:rPr>
          <w:spacing w:val="-4"/>
          <w:szCs w:val="28"/>
          <w:lang w:val="nl-NL"/>
        </w:rPr>
        <w:t>Công ty TNHH Liên doanh kho ngoại quan xăng dầu Vân Phong thực hiện 26.670 triệu đồng, tăng 89% so với cùng kỳ</w:t>
      </w:r>
      <w:r w:rsidR="00A92C16" w:rsidRPr="003147F8">
        <w:rPr>
          <w:spacing w:val="-4"/>
          <w:szCs w:val="28"/>
          <w:lang w:val="nl-NL"/>
        </w:rPr>
        <w:t xml:space="preserve"> </w:t>
      </w:r>
      <w:r w:rsidR="00CD03E9" w:rsidRPr="003147F8">
        <w:rPr>
          <w:szCs w:val="28"/>
          <w:lang w:val="vi-VN"/>
        </w:rPr>
        <w:t>vì đã hết bù trừ khoản thuế GTGT không hoàn theo quy định</w:t>
      </w:r>
      <w:r w:rsidR="00A92C16" w:rsidRPr="003147F8">
        <w:rPr>
          <w:spacing w:val="-4"/>
          <w:szCs w:val="28"/>
          <w:lang w:val="nl-NL"/>
        </w:rPr>
        <w:t>;</w:t>
      </w:r>
      <w:r w:rsidRPr="003147F8">
        <w:rPr>
          <w:spacing w:val="-4"/>
          <w:szCs w:val="28"/>
          <w:lang w:val="nl-NL"/>
        </w:rPr>
        <w:t xml:space="preserve"> Cảng Hàng không quốc tế Cam Ranh thực hiện 46.858 triệu đồng, tăng 93% so với cùng kỳ</w:t>
      </w:r>
      <w:r w:rsidR="00A92C16" w:rsidRPr="003147F8">
        <w:rPr>
          <w:spacing w:val="-4"/>
          <w:szCs w:val="28"/>
          <w:lang w:val="nl-NL"/>
        </w:rPr>
        <w:t xml:space="preserve"> </w:t>
      </w:r>
      <w:r w:rsidR="00CD03E9" w:rsidRPr="003147F8">
        <w:rPr>
          <w:szCs w:val="28"/>
          <w:lang w:val="vi-VN"/>
        </w:rPr>
        <w:t>từ hoạt động nhượng quyền khai thác cảng hàng không cho Nhà ga quốc tế Cam Ranh</w:t>
      </w:r>
      <w:r w:rsidRPr="003147F8">
        <w:rPr>
          <w:spacing w:val="-4"/>
          <w:szCs w:val="28"/>
          <w:lang w:val="nl-NL"/>
        </w:rPr>
        <w:t xml:space="preserve">; </w:t>
      </w:r>
      <w:r w:rsidR="00A92C16" w:rsidRPr="003147F8">
        <w:rPr>
          <w:spacing w:val="-4"/>
          <w:szCs w:val="28"/>
          <w:lang w:val="nl-NL"/>
        </w:rPr>
        <w:t xml:space="preserve">các công ty kinh doanh trong lĩnh vực xăng dầu </w:t>
      </w:r>
      <w:r w:rsidR="00CD03E9" w:rsidRPr="003147F8">
        <w:rPr>
          <w:szCs w:val="28"/>
          <w:lang w:val="vi-VN"/>
        </w:rPr>
        <w:t>mở rộng thêm đại lý phân phối</w:t>
      </w:r>
      <w:r w:rsidR="00CD03E9" w:rsidRPr="003147F8">
        <w:rPr>
          <w:szCs w:val="28"/>
          <w:lang w:val="nl-NL"/>
        </w:rPr>
        <w:t xml:space="preserve"> nên tăng sản lượng tiêu thụ</w:t>
      </w:r>
      <w:r w:rsidR="00A92C16" w:rsidRPr="003147F8">
        <w:rPr>
          <w:spacing w:val="-4"/>
          <w:szCs w:val="28"/>
          <w:lang w:val="nl-NL"/>
        </w:rPr>
        <w:t xml:space="preserve">: </w:t>
      </w:r>
      <w:r w:rsidRPr="003147F8">
        <w:rPr>
          <w:spacing w:val="-4"/>
          <w:szCs w:val="28"/>
          <w:lang w:val="nl-NL"/>
        </w:rPr>
        <w:t>Công ty Xăng dầu Phú Khánh thực hiện 110.750 triệu đồng, tăng 27% so với cùng kỳ; Công ty Xăng dầu quân đội khu vực 3 thực hiện 33.978 triệu đồng, tăng 81% so vớ</w:t>
      </w:r>
      <w:r w:rsidR="00A92C16" w:rsidRPr="003147F8">
        <w:rPr>
          <w:spacing w:val="-4"/>
          <w:szCs w:val="28"/>
          <w:lang w:val="nl-NL"/>
        </w:rPr>
        <w:t>i cùng kỳ. B</w:t>
      </w:r>
      <w:r w:rsidRPr="003147F8">
        <w:rPr>
          <w:spacing w:val="-4"/>
          <w:szCs w:val="28"/>
          <w:lang w:val="nl-NL"/>
        </w:rPr>
        <w:t xml:space="preserve">ên cạnh đó, Tổng Công ty truyền tải Điện quốc gia </w:t>
      </w:r>
      <w:r w:rsidR="00CD03E9" w:rsidRPr="003147F8">
        <w:rPr>
          <w:spacing w:val="-4"/>
          <w:szCs w:val="28"/>
          <w:lang w:val="nl-NL"/>
        </w:rPr>
        <w:t>phân bổ số thuế thu TNDN trên địa bàn tỉnh tăng 41.678</w:t>
      </w:r>
      <w:r w:rsidRPr="003147F8">
        <w:rPr>
          <w:spacing w:val="-4"/>
          <w:szCs w:val="28"/>
          <w:lang w:val="nl-NL"/>
        </w:rPr>
        <w:t xml:space="preserve"> triệu đồ</w:t>
      </w:r>
      <w:r w:rsidR="00CD03E9" w:rsidRPr="003147F8">
        <w:rPr>
          <w:spacing w:val="-4"/>
          <w:szCs w:val="28"/>
          <w:lang w:val="nl-NL"/>
        </w:rPr>
        <w:t>ng</w:t>
      </w:r>
    </w:p>
    <w:p w14:paraId="5760021C" w14:textId="77777777" w:rsidR="006D0C1A" w:rsidRPr="003147F8" w:rsidRDefault="006D0C1A" w:rsidP="009A60DF">
      <w:pPr>
        <w:tabs>
          <w:tab w:val="left" w:pos="700"/>
          <w:tab w:val="right" w:pos="6440"/>
          <w:tab w:val="right" w:pos="8680"/>
        </w:tabs>
        <w:spacing w:before="120" w:after="120"/>
        <w:jc w:val="both"/>
        <w:outlineLvl w:val="0"/>
        <w:rPr>
          <w:szCs w:val="28"/>
          <w:lang w:val="nl-NL"/>
        </w:rPr>
      </w:pPr>
      <w:r w:rsidRPr="003147F8">
        <w:rPr>
          <w:bCs/>
          <w:szCs w:val="28"/>
          <w:lang w:val="nl-NL"/>
        </w:rPr>
        <w:tab/>
      </w:r>
      <w:r w:rsidRPr="003147F8">
        <w:rPr>
          <w:szCs w:val="28"/>
          <w:lang w:val="vi-VN"/>
        </w:rPr>
        <w:t xml:space="preserve">- </w:t>
      </w:r>
      <w:r w:rsidRPr="003147F8">
        <w:rPr>
          <w:szCs w:val="28"/>
          <w:lang w:val="nl-NL"/>
        </w:rPr>
        <w:t>Thu từ DNNN địa phương: Số quyết toán 3.134.132 triệu đồng, đạt 95,8% dự toán và tăng 3,5% so với cùng kỳ. Trong đó:</w:t>
      </w:r>
    </w:p>
    <w:p w14:paraId="193DE0B0" w14:textId="77777777" w:rsidR="00CD03E9" w:rsidRPr="003147F8" w:rsidRDefault="006D0C1A" w:rsidP="009A60DF">
      <w:pPr>
        <w:spacing w:before="120" w:after="120"/>
        <w:ind w:firstLine="720"/>
        <w:jc w:val="both"/>
        <w:rPr>
          <w:szCs w:val="28"/>
          <w:lang w:val="nl-NL"/>
        </w:rPr>
      </w:pPr>
      <w:r w:rsidRPr="003147F8">
        <w:rPr>
          <w:szCs w:val="28"/>
          <w:lang w:val="nl-NL"/>
        </w:rPr>
        <w:t xml:space="preserve">+ Tổng công ty Khánh Việt </w:t>
      </w:r>
      <w:r w:rsidR="00A92C16" w:rsidRPr="003147F8">
        <w:rPr>
          <w:szCs w:val="28"/>
          <w:lang w:val="nl-NL"/>
        </w:rPr>
        <w:t>nộp</w:t>
      </w:r>
      <w:r w:rsidRPr="003147F8">
        <w:rPr>
          <w:szCs w:val="28"/>
          <w:lang w:val="nl-NL"/>
        </w:rPr>
        <w:t xml:space="preserve"> 2.650.854 triệu đồng, đạt 100% dự toán và tăng 3,7% so với cùng kỳ.</w:t>
      </w:r>
      <w:r w:rsidR="00CD03E9" w:rsidRPr="003147F8">
        <w:rPr>
          <w:szCs w:val="28"/>
          <w:lang w:val="nl-NL"/>
        </w:rPr>
        <w:t xml:space="preserve"> Sản lượng thuốc lá tiêu thụ tuy không tăng so với cùng kỳ nhưng</w:t>
      </w:r>
      <w:r w:rsidRPr="003147F8">
        <w:rPr>
          <w:szCs w:val="28"/>
          <w:lang w:val="nl-NL"/>
        </w:rPr>
        <w:t xml:space="preserve"> </w:t>
      </w:r>
      <w:r w:rsidR="00CD03E9" w:rsidRPr="003147F8">
        <w:rPr>
          <w:szCs w:val="28"/>
          <w:lang w:val="vi-VN"/>
        </w:rPr>
        <w:t>do thay đổi cơ cấu sản phẩm tiêu thụ, tăng tiêu thụ sản phẩm có giá trị cao, bên cạnh đó</w:t>
      </w:r>
      <w:r w:rsidR="00A92C16" w:rsidRPr="003147F8">
        <w:rPr>
          <w:szCs w:val="28"/>
          <w:lang w:val="nl-NL"/>
        </w:rPr>
        <w:t xml:space="preserve"> thuế tiêu thụ đặc biệt đối với thuốc lá tăng từ ngày 01/01/2019 nên số </w:t>
      </w:r>
      <w:r w:rsidR="00CD03E9" w:rsidRPr="003147F8">
        <w:rPr>
          <w:szCs w:val="28"/>
          <w:lang w:val="nl-NL"/>
        </w:rPr>
        <w:t>nộp của Tổng Công ty đạt dự toán được giao và tăng 3,5% so với cùng kỳ.</w:t>
      </w:r>
    </w:p>
    <w:p w14:paraId="33D563C3" w14:textId="794D4EE3" w:rsidR="00B632A5" w:rsidRPr="003147F8" w:rsidRDefault="00A92C16" w:rsidP="009A60DF">
      <w:pPr>
        <w:spacing w:before="120" w:after="120"/>
        <w:ind w:firstLine="720"/>
        <w:jc w:val="both"/>
        <w:rPr>
          <w:szCs w:val="28"/>
          <w:lang w:val="nl-NL"/>
        </w:rPr>
      </w:pPr>
      <w:r w:rsidRPr="003147F8">
        <w:rPr>
          <w:szCs w:val="28"/>
          <w:lang w:val="nl-NL"/>
        </w:rPr>
        <w:lastRenderedPageBreak/>
        <w:t>+ Công ty TNHH MTV Yến sào Khánh Hòa</w:t>
      </w:r>
      <w:r w:rsidR="00B632A5" w:rsidRPr="003147F8">
        <w:rPr>
          <w:szCs w:val="28"/>
          <w:lang w:val="nl-NL"/>
        </w:rPr>
        <w:t xml:space="preserve"> </w:t>
      </w:r>
      <w:r w:rsidR="00B632A5" w:rsidRPr="003147F8">
        <w:rPr>
          <w:i/>
          <w:iCs/>
          <w:szCs w:val="28"/>
          <w:lang w:val="nl-NL"/>
        </w:rPr>
        <w:t>(bao gồm các công ty con và Công ty TNHH MTV Cung ứng vật tư nguyên liệu Khánh Hòa)</w:t>
      </w:r>
      <w:r w:rsidRPr="003147F8">
        <w:rPr>
          <w:szCs w:val="28"/>
          <w:lang w:val="nl-NL"/>
        </w:rPr>
        <w:t xml:space="preserve"> nộp </w:t>
      </w:r>
      <w:r w:rsidR="00B632A5" w:rsidRPr="003147F8">
        <w:rPr>
          <w:szCs w:val="28"/>
          <w:lang w:val="nl-NL"/>
        </w:rPr>
        <w:t>405.694 triệu đồng, vượt 1% dự</w:t>
      </w:r>
      <w:r w:rsidR="00EA4C25" w:rsidRPr="003147F8">
        <w:rPr>
          <w:szCs w:val="28"/>
          <w:lang w:val="nl-NL"/>
        </w:rPr>
        <w:t xml:space="preserve"> toán. N</w:t>
      </w:r>
      <w:r w:rsidR="00B632A5" w:rsidRPr="003147F8">
        <w:rPr>
          <w:szCs w:val="28"/>
          <w:lang w:val="nl-NL"/>
        </w:rPr>
        <w:t xml:space="preserve">ếu loại trừ số nộp của Công ty TNHH MTV Cung ứng vật tư nguyên liệu Khánh Hòa </w:t>
      </w:r>
      <w:r w:rsidR="00B632A5" w:rsidRPr="003147F8">
        <w:rPr>
          <w:i/>
          <w:iCs/>
          <w:szCs w:val="28"/>
          <w:lang w:val="nl-NL"/>
        </w:rPr>
        <w:t>(do từ tháng 2/2019, số nộp của Công ty này đã được chuyển sang khu vực CTN ngoài quốc doanh)</w:t>
      </w:r>
      <w:r w:rsidR="00B632A5" w:rsidRPr="003147F8">
        <w:rPr>
          <w:szCs w:val="28"/>
          <w:lang w:val="nl-NL"/>
        </w:rPr>
        <w:t xml:space="preserve"> thì số nộp của Công ty TNHH MTV Yến sào Khánh Hòa là </w:t>
      </w:r>
      <w:r w:rsidRPr="003147F8">
        <w:rPr>
          <w:szCs w:val="28"/>
          <w:lang w:val="nl-NL"/>
        </w:rPr>
        <w:t>347.635 triệu đồng, đạt 86,6% dự</w:t>
      </w:r>
      <w:r w:rsidR="00D32F4C" w:rsidRPr="003147F8">
        <w:rPr>
          <w:szCs w:val="28"/>
          <w:lang w:val="nl-NL"/>
        </w:rPr>
        <w:t xml:space="preserve"> toán.</w:t>
      </w:r>
    </w:p>
    <w:p w14:paraId="67AD7D4E" w14:textId="7837E292" w:rsidR="006D0C1A" w:rsidRPr="003147F8" w:rsidRDefault="006D0C1A" w:rsidP="009A60DF">
      <w:pPr>
        <w:spacing w:before="120" w:after="120"/>
        <w:ind w:firstLine="720"/>
        <w:jc w:val="both"/>
        <w:rPr>
          <w:szCs w:val="28"/>
          <w:lang w:val="nl-NL"/>
        </w:rPr>
      </w:pPr>
      <w:r w:rsidRPr="003147F8">
        <w:rPr>
          <w:szCs w:val="28"/>
          <w:lang w:val="nl-NL"/>
        </w:rPr>
        <w:t xml:space="preserve">+ Các doanh nghiệp nhà nước địa phương còn lại: </w:t>
      </w:r>
      <w:r w:rsidR="00D32F4C" w:rsidRPr="003147F8">
        <w:rPr>
          <w:szCs w:val="28"/>
          <w:lang w:val="nl-NL"/>
        </w:rPr>
        <w:t>thực hiệ</w:t>
      </w:r>
      <w:r w:rsidR="001B5599" w:rsidRPr="003147F8">
        <w:rPr>
          <w:szCs w:val="28"/>
          <w:lang w:val="nl-NL"/>
        </w:rPr>
        <w:t xml:space="preserve">n 135.643 </w:t>
      </w:r>
      <w:r w:rsidR="00D32F4C" w:rsidRPr="003147F8">
        <w:rPr>
          <w:szCs w:val="28"/>
          <w:lang w:val="nl-NL"/>
        </w:rPr>
        <w:t>triệu đồng, đạ</w:t>
      </w:r>
      <w:r w:rsidR="002B3535" w:rsidRPr="003147F8">
        <w:rPr>
          <w:szCs w:val="28"/>
          <w:lang w:val="nl-NL"/>
        </w:rPr>
        <w:t>t  62,1</w:t>
      </w:r>
      <w:r w:rsidR="00D32F4C" w:rsidRPr="003147F8">
        <w:rPr>
          <w:szCs w:val="28"/>
          <w:lang w:val="nl-NL"/>
        </w:rPr>
        <w:t xml:space="preserve">% dự toán. </w:t>
      </w:r>
      <w:r w:rsidR="00EA4C25" w:rsidRPr="003147F8">
        <w:rPr>
          <w:szCs w:val="28"/>
          <w:lang w:val="nl-NL"/>
        </w:rPr>
        <w:t>Do</w:t>
      </w:r>
      <w:r w:rsidR="00D32F4C" w:rsidRPr="003147F8">
        <w:rPr>
          <w:szCs w:val="28"/>
          <w:lang w:val="nl-NL"/>
        </w:rPr>
        <w:t xml:space="preserve"> tại thời điểm phân bổ dự toán thu vẫn còn 188 tỷ đồ</w:t>
      </w:r>
      <w:r w:rsidR="003562C7" w:rsidRPr="003147F8">
        <w:rPr>
          <w:szCs w:val="28"/>
          <w:lang w:val="nl-NL"/>
        </w:rPr>
        <w:t>ng chưa</w:t>
      </w:r>
      <w:r w:rsidR="00D32F4C" w:rsidRPr="003147F8">
        <w:rPr>
          <w:szCs w:val="28"/>
          <w:lang w:val="vi-VN"/>
        </w:rPr>
        <w:t xml:space="preserve"> có địa chỉ phân bổ, mặc dù UBND tỉnh đã chỉ đạo cơ quan thuế chủ động khai thác nguồn thu để bù đắp khoản này tuy nhiên vẫn không đảm bảo dự toán giao</w:t>
      </w:r>
      <w:r w:rsidR="00D32F4C" w:rsidRPr="003147F8">
        <w:rPr>
          <w:szCs w:val="28"/>
          <w:lang w:val="nl-NL"/>
        </w:rPr>
        <w:t>.</w:t>
      </w:r>
    </w:p>
    <w:p w14:paraId="05ACF9EC" w14:textId="7805254D" w:rsidR="00D32F4C" w:rsidRPr="003147F8" w:rsidRDefault="006D0C1A" w:rsidP="009A60DF">
      <w:pPr>
        <w:tabs>
          <w:tab w:val="left" w:pos="700"/>
          <w:tab w:val="right" w:pos="6440"/>
          <w:tab w:val="right" w:pos="8680"/>
        </w:tabs>
        <w:spacing w:before="120" w:after="120"/>
        <w:jc w:val="both"/>
        <w:outlineLvl w:val="0"/>
        <w:rPr>
          <w:szCs w:val="28"/>
          <w:lang w:val="nl-NL"/>
        </w:rPr>
      </w:pPr>
      <w:r w:rsidRPr="003147F8">
        <w:rPr>
          <w:szCs w:val="28"/>
          <w:lang w:val="nl-NL"/>
        </w:rPr>
        <w:tab/>
        <w:t xml:space="preserve">- </w:t>
      </w:r>
      <w:r w:rsidRPr="003147F8">
        <w:rPr>
          <w:szCs w:val="28"/>
          <w:lang w:val="vi-VN"/>
        </w:rPr>
        <w:t xml:space="preserve">Thu từ DN có vốn đầu tư nước ngoài: </w:t>
      </w:r>
      <w:r w:rsidRPr="003147F8">
        <w:rPr>
          <w:szCs w:val="28"/>
          <w:lang w:val="nl-NL"/>
        </w:rPr>
        <w:t xml:space="preserve">Số quyết toán 895.927 triệu đồng, vượt 79,2% dự toán và tăng 84,8% so với cùng kỳ. </w:t>
      </w:r>
      <w:r w:rsidR="00FC0F6D" w:rsidRPr="003147F8">
        <w:rPr>
          <w:szCs w:val="28"/>
          <w:lang w:val="nl-NL"/>
        </w:rPr>
        <w:t>Nguyên nhân</w:t>
      </w:r>
      <w:r w:rsidRPr="003147F8">
        <w:rPr>
          <w:szCs w:val="28"/>
          <w:lang w:val="nl-NL"/>
        </w:rPr>
        <w:t xml:space="preserve"> do </w:t>
      </w:r>
      <w:r w:rsidR="00D32F4C" w:rsidRPr="003147F8">
        <w:rPr>
          <w:szCs w:val="28"/>
          <w:lang w:val="nl-NL"/>
        </w:rPr>
        <w:t>số nộp hộ nhà thầu tăng 419.</w:t>
      </w:r>
      <w:r w:rsidR="00734151" w:rsidRPr="003147F8">
        <w:rPr>
          <w:szCs w:val="28"/>
          <w:lang w:val="nl-NL"/>
        </w:rPr>
        <w:t>546</w:t>
      </w:r>
      <w:r w:rsidR="00D32F4C" w:rsidRPr="003147F8">
        <w:rPr>
          <w:szCs w:val="28"/>
          <w:lang w:val="nl-NL"/>
        </w:rPr>
        <w:t xml:space="preserve"> triệu đồng, trong đó: Công ty Cổ phần Vinpearl nộp 34.145 triệu đồng </w:t>
      </w:r>
      <w:r w:rsidR="00D32F4C" w:rsidRPr="003147F8">
        <w:rPr>
          <w:szCs w:val="28"/>
          <w:lang w:val="vi-VN"/>
        </w:rPr>
        <w:t xml:space="preserve">do </w:t>
      </w:r>
      <w:r w:rsidR="00D32F4C" w:rsidRPr="003147F8">
        <w:rPr>
          <w:szCs w:val="28"/>
          <w:lang w:val="nl-NL"/>
        </w:rPr>
        <w:t>chi trả lãi phát hành trái phiếu quốc tế Venus cho nhà thầu nước ngoài Credit; Nhà thầu Hanwha Engineering And Construction Corporation nộp 62.338 triệu đồng do thi công và cung cấp hàng hoá, dịch vụ cho Điện mặt trời tại Cam Lâm. Bên cạnh đó, một số doanh nghiệp mới phát sinh số nộp trong năm 2019 cũng góp phần tăng thu như: Công ty TNHH Điện lực Vân Phong (nộp hộ nhà thầu) nộp 198.086 triệu đồng do Chủ đầu tư Nhiệt điện BOT Vân Phong giải ngân đợt đầu cho các nhà thầu xây dựng sau khi khởi công; Công ty IHI Corporation nộp 26.503 triệu đồng; Công ty Doosan Heavy Industries &amp; Construction Co., Ltd nộp 44.119 triệu đồ</w:t>
      </w:r>
      <w:r w:rsidR="009C68AF" w:rsidRPr="003147F8">
        <w:rPr>
          <w:szCs w:val="28"/>
          <w:lang w:val="nl-NL"/>
        </w:rPr>
        <w:t>ng.</w:t>
      </w:r>
    </w:p>
    <w:p w14:paraId="57FC8B61" w14:textId="77777777" w:rsidR="006D0C1A" w:rsidRPr="003147F8" w:rsidRDefault="006D0C1A" w:rsidP="001F7B9D">
      <w:pPr>
        <w:spacing w:before="120" w:after="120"/>
        <w:ind w:right="2" w:firstLine="709"/>
        <w:jc w:val="both"/>
        <w:rPr>
          <w:szCs w:val="28"/>
          <w:lang w:val="nl-NL"/>
        </w:rPr>
      </w:pPr>
      <w:r w:rsidRPr="003147F8">
        <w:rPr>
          <w:szCs w:val="28"/>
          <w:lang w:val="nl-NL"/>
        </w:rPr>
        <w:t>- Thu từ khu vực CTN ngoài quốc doanh: Số quyế</w:t>
      </w:r>
      <w:r w:rsidR="008C731D" w:rsidRPr="003147F8">
        <w:rPr>
          <w:szCs w:val="28"/>
          <w:lang w:val="nl-NL"/>
        </w:rPr>
        <w:t>t toán 4.375.359</w:t>
      </w:r>
      <w:r w:rsidRPr="003147F8">
        <w:rPr>
          <w:szCs w:val="28"/>
          <w:lang w:val="nl-NL"/>
        </w:rPr>
        <w:t xml:space="preserve"> triệu đồng, đạt 89,3% dự toán và tăng 10,9% so với cùng kỳ. Số thu không đạt dự toán chủ yếu do các nguyên nhân sau:</w:t>
      </w:r>
    </w:p>
    <w:p w14:paraId="2B513E1F" w14:textId="5ADBE3D1" w:rsidR="002D7F9E" w:rsidRPr="003147F8" w:rsidRDefault="00D32F4C" w:rsidP="001F7B9D">
      <w:pPr>
        <w:spacing w:before="120" w:after="120"/>
        <w:ind w:right="2" w:firstLine="709"/>
        <w:jc w:val="both"/>
        <w:rPr>
          <w:szCs w:val="28"/>
          <w:lang w:val="nl-NL"/>
        </w:rPr>
      </w:pPr>
      <w:r w:rsidRPr="003147F8">
        <w:rPr>
          <w:szCs w:val="28"/>
          <w:lang w:val="nl-NL"/>
        </w:rPr>
        <w:t>+ Công ty Cổ phần Bia Sài Gòn – Khánh Hòa nộp 558.099 triệu đồng</w:t>
      </w:r>
      <w:r w:rsidR="00B86895" w:rsidRPr="003147F8">
        <w:rPr>
          <w:szCs w:val="28"/>
          <w:lang w:val="nl-NL"/>
        </w:rPr>
        <w:t xml:space="preserve"> </w:t>
      </w:r>
      <w:r w:rsidR="00B86895" w:rsidRPr="003147F8">
        <w:rPr>
          <w:i/>
          <w:iCs/>
          <w:szCs w:val="28"/>
          <w:lang w:val="nl-NL"/>
        </w:rPr>
        <w:t>(giảm 52.933 triệu đồng so với cùng kỳ)</w:t>
      </w:r>
      <w:r w:rsidRPr="003147F8">
        <w:rPr>
          <w:szCs w:val="28"/>
          <w:lang w:val="nl-NL"/>
        </w:rPr>
        <w:t>, đạt 85,2% dự toán và bằng 91,3% so với cùng kỳ</w:t>
      </w:r>
      <w:r w:rsidR="008740D7" w:rsidRPr="003147F8">
        <w:rPr>
          <w:szCs w:val="28"/>
          <w:lang w:val="nl-NL"/>
        </w:rPr>
        <w:t xml:space="preserve">. Nguyên nhân </w:t>
      </w:r>
      <w:r w:rsidR="002D7F9E" w:rsidRPr="003147F8">
        <w:rPr>
          <w:szCs w:val="28"/>
          <w:lang w:val="nl-NL"/>
        </w:rPr>
        <w:t xml:space="preserve">để xử lý hàng tồn kho các đơn vị trực thuộc, Tổng Công ty Cổ phần Bia - Rượu - Nước giải khát Sài Gòn không giao sản lượng từ 51 triệu lít lên 63 triệu lít như dự kiến cho Công ty Cổ phần Bia Sài Gòn – Khánh Hòa dẫn đến số nộp không đạt dự toán giao. Bên cạnh đó, sự thay đổi mẫu mã hàng hóa cũng đã ảnh hưởng tới </w:t>
      </w:r>
      <w:r w:rsidR="00E52F16" w:rsidRPr="003147F8">
        <w:rPr>
          <w:szCs w:val="28"/>
          <w:lang w:val="nl-NL"/>
        </w:rPr>
        <w:t>tâm lý người tiêu dùng</w:t>
      </w:r>
      <w:r w:rsidR="002D7F9E" w:rsidRPr="003147F8">
        <w:rPr>
          <w:szCs w:val="28"/>
          <w:lang w:val="nl-NL"/>
        </w:rPr>
        <w:t>.</w:t>
      </w:r>
    </w:p>
    <w:p w14:paraId="437455BA" w14:textId="7DACE06C" w:rsidR="006D0C1A" w:rsidRPr="003147F8" w:rsidRDefault="006D0C1A" w:rsidP="001F7B9D">
      <w:pPr>
        <w:spacing w:before="120" w:after="120"/>
        <w:ind w:right="2" w:firstLine="709"/>
        <w:jc w:val="both"/>
        <w:rPr>
          <w:szCs w:val="28"/>
          <w:lang w:val="nl-NL"/>
        </w:rPr>
      </w:pPr>
      <w:r w:rsidRPr="003147F8">
        <w:rPr>
          <w:szCs w:val="28"/>
          <w:lang w:val="nl-NL"/>
        </w:rPr>
        <w:t>+</w:t>
      </w:r>
      <w:r w:rsidR="007F5E0F" w:rsidRPr="003147F8">
        <w:rPr>
          <w:szCs w:val="28"/>
          <w:lang w:val="nl-NL"/>
        </w:rPr>
        <w:t xml:space="preserve"> Đối với lĩnh vực bất động sản thực hiện cả năm 239.017 triệu đồng, giảm 134.322 triệu đồng so với cùng kỳ</w:t>
      </w:r>
      <w:r w:rsidRPr="003147F8">
        <w:rPr>
          <w:szCs w:val="28"/>
          <w:lang w:val="nl-NL"/>
        </w:rPr>
        <w:t xml:space="preserve"> </w:t>
      </w:r>
      <w:r w:rsidR="00D32F4C" w:rsidRPr="003147F8">
        <w:rPr>
          <w:szCs w:val="28"/>
          <w:lang w:val="nl-NL"/>
        </w:rPr>
        <w:t xml:space="preserve">do các dự án đã bán gần hết </w:t>
      </w:r>
      <w:r w:rsidRPr="003147F8">
        <w:rPr>
          <w:szCs w:val="28"/>
          <w:lang w:val="nl-NL"/>
        </w:rPr>
        <w:t xml:space="preserve">như: Công ty CP Đầu tư Kinh doanh Địa ốc Hưng Thịnh nộp 25.657 triệu đồng, giảm 13.710 triệu </w:t>
      </w:r>
      <w:r w:rsidRPr="003147F8">
        <w:rPr>
          <w:szCs w:val="28"/>
          <w:lang w:val="nl-NL"/>
        </w:rPr>
        <w:lastRenderedPageBreak/>
        <w:t>đồng; Công ty CP Đầu tư Xây dựng Vịnh Nha Trang nộp 49.523 triệu đồng, giảm 23.038 triệu đồng; Công ty CP Đầu tư Lạc Hồng nộp 26.311 triệu đồng, giảm 7.950 triệu đồng</w:t>
      </w:r>
      <w:r w:rsidRPr="003147F8">
        <w:rPr>
          <w:i/>
          <w:iCs/>
          <w:szCs w:val="28"/>
          <w:lang w:val="nl-NL"/>
        </w:rPr>
        <w:t>.</w:t>
      </w:r>
    </w:p>
    <w:p w14:paraId="42C294B8" w14:textId="73B8427B" w:rsidR="007F5E0F" w:rsidRPr="003147F8" w:rsidRDefault="007F5E0F" w:rsidP="001F7B9D">
      <w:pPr>
        <w:spacing w:before="120" w:after="120"/>
        <w:ind w:right="2" w:firstLine="709"/>
        <w:jc w:val="both"/>
        <w:rPr>
          <w:szCs w:val="28"/>
          <w:lang w:val="nl-NL"/>
        </w:rPr>
      </w:pPr>
      <w:r w:rsidRPr="003147F8">
        <w:rPr>
          <w:i/>
          <w:iCs/>
          <w:szCs w:val="28"/>
          <w:lang w:val="nl-NL"/>
        </w:rPr>
        <w:t>+</w:t>
      </w:r>
      <w:r w:rsidRPr="003147F8">
        <w:rPr>
          <w:szCs w:val="28"/>
          <w:lang w:val="nl-NL"/>
        </w:rPr>
        <w:t>Lượng khách du lịch đến với Khánh Hòa trong năm 2019 đạt hơn 7 triệu lượt khách tăng 12,6% so với cùng kỳ, trong đó khách quốc tế là hơn 3,5 triệu lượt khách</w:t>
      </w:r>
      <w:r w:rsidR="00E0095C" w:rsidRPr="003147F8">
        <w:rPr>
          <w:szCs w:val="28"/>
          <w:lang w:val="nl-NL"/>
        </w:rPr>
        <w:t>,</w:t>
      </w:r>
      <w:r w:rsidRPr="003147F8">
        <w:rPr>
          <w:szCs w:val="28"/>
          <w:lang w:val="nl-NL"/>
        </w:rPr>
        <w:t xml:space="preserve"> tăng 27,5% so với cùng kỳ dẫn đến số nộp ngân sách của các doanh nghiệp trong ngành dịch vụ - lữ hành thực hiện cả năm 2019 là 398</w:t>
      </w:r>
      <w:r w:rsidR="0089632E" w:rsidRPr="003147F8">
        <w:rPr>
          <w:szCs w:val="28"/>
          <w:lang w:val="nl-NL"/>
        </w:rPr>
        <w:t>.622</w:t>
      </w:r>
      <w:r w:rsidRPr="003147F8">
        <w:rPr>
          <w:szCs w:val="28"/>
          <w:lang w:val="nl-NL"/>
        </w:rPr>
        <w:t xml:space="preserve"> t</w:t>
      </w:r>
      <w:r w:rsidR="0033099A" w:rsidRPr="003147F8">
        <w:rPr>
          <w:szCs w:val="28"/>
          <w:lang w:val="nl-NL"/>
        </w:rPr>
        <w:t>riệu</w:t>
      </w:r>
      <w:r w:rsidRPr="003147F8">
        <w:rPr>
          <w:szCs w:val="28"/>
          <w:lang w:val="nl-NL"/>
        </w:rPr>
        <w:t xml:space="preserve"> đồng</w:t>
      </w:r>
      <w:r w:rsidR="0089632E" w:rsidRPr="003147F8">
        <w:rPr>
          <w:szCs w:val="28"/>
          <w:lang w:val="nl-NL"/>
        </w:rPr>
        <w:t>, tăng 26.699 triệu đồng so với cùng kỳ.</w:t>
      </w:r>
    </w:p>
    <w:p w14:paraId="6109A8A5" w14:textId="5678130A" w:rsidR="006D0C1A" w:rsidRPr="003147F8" w:rsidRDefault="006D0C1A" w:rsidP="001F7B9D">
      <w:pPr>
        <w:spacing w:before="120" w:after="120"/>
        <w:ind w:right="2" w:firstLine="709"/>
        <w:jc w:val="both"/>
        <w:rPr>
          <w:szCs w:val="28"/>
          <w:lang w:val="nl-NL"/>
        </w:rPr>
      </w:pPr>
      <w:r w:rsidRPr="003147F8">
        <w:rPr>
          <w:szCs w:val="28"/>
          <w:lang w:val="vi-VN"/>
        </w:rPr>
        <w:t xml:space="preserve">- Thuế thu nhập cá nhân: </w:t>
      </w:r>
      <w:r w:rsidRPr="003147F8">
        <w:rPr>
          <w:szCs w:val="28"/>
          <w:lang w:val="nl-NL"/>
        </w:rPr>
        <w:t>Số quyết toán 1.098.286 triệu</w:t>
      </w:r>
      <w:r w:rsidRPr="003147F8">
        <w:rPr>
          <w:szCs w:val="28"/>
          <w:lang w:val="vi-VN"/>
        </w:rPr>
        <w:t xml:space="preserve"> đồng, </w:t>
      </w:r>
      <w:r w:rsidRPr="003147F8">
        <w:rPr>
          <w:szCs w:val="28"/>
          <w:lang w:val="nl-NL"/>
        </w:rPr>
        <w:t>đạt</w:t>
      </w:r>
      <w:r w:rsidRPr="003147F8">
        <w:rPr>
          <w:szCs w:val="28"/>
          <w:lang w:val="vi-VN"/>
        </w:rPr>
        <w:t xml:space="preserve"> </w:t>
      </w:r>
      <w:r w:rsidRPr="003147F8">
        <w:rPr>
          <w:szCs w:val="28"/>
          <w:lang w:val="nl-NL"/>
        </w:rPr>
        <w:t>93,1</w:t>
      </w:r>
      <w:r w:rsidRPr="003147F8">
        <w:rPr>
          <w:szCs w:val="28"/>
          <w:lang w:val="vi-VN"/>
        </w:rPr>
        <w:t>% dự toán</w:t>
      </w:r>
      <w:r w:rsidRPr="003147F8">
        <w:rPr>
          <w:szCs w:val="28"/>
          <w:lang w:val="nl-NL"/>
        </w:rPr>
        <w:t xml:space="preserve"> </w:t>
      </w:r>
      <w:r w:rsidRPr="003147F8">
        <w:rPr>
          <w:szCs w:val="28"/>
          <w:lang w:val="vi-VN"/>
        </w:rPr>
        <w:t xml:space="preserve">và </w:t>
      </w:r>
      <w:r w:rsidRPr="003147F8">
        <w:rPr>
          <w:szCs w:val="28"/>
          <w:lang w:val="nl-NL"/>
        </w:rPr>
        <w:t>tăng</w:t>
      </w:r>
      <w:r w:rsidRPr="003147F8">
        <w:rPr>
          <w:szCs w:val="28"/>
          <w:lang w:val="vi-VN"/>
        </w:rPr>
        <w:t xml:space="preserve"> </w:t>
      </w:r>
      <w:r w:rsidRPr="003147F8">
        <w:rPr>
          <w:szCs w:val="28"/>
          <w:lang w:val="nl-NL"/>
        </w:rPr>
        <w:t>8,1</w:t>
      </w:r>
      <w:r w:rsidRPr="003147F8">
        <w:rPr>
          <w:szCs w:val="28"/>
          <w:lang w:val="vi-VN"/>
        </w:rPr>
        <w:t>% so</w:t>
      </w:r>
      <w:r w:rsidRPr="003147F8">
        <w:rPr>
          <w:szCs w:val="28"/>
          <w:lang w:val="nl-NL"/>
        </w:rPr>
        <w:t xml:space="preserve"> với</w:t>
      </w:r>
      <w:r w:rsidRPr="003147F8">
        <w:rPr>
          <w:szCs w:val="28"/>
          <w:lang w:val="vi-VN"/>
        </w:rPr>
        <w:t xml:space="preserve"> cùng kỳ</w:t>
      </w:r>
      <w:r w:rsidR="00831936" w:rsidRPr="003147F8">
        <w:rPr>
          <w:szCs w:val="28"/>
          <w:lang w:val="nl-NL"/>
        </w:rPr>
        <w:t xml:space="preserve"> do</w:t>
      </w:r>
      <w:r w:rsidR="008740D7" w:rsidRPr="003147F8">
        <w:rPr>
          <w:szCs w:val="28"/>
          <w:lang w:val="nl-NL"/>
        </w:rPr>
        <w:t xml:space="preserve"> hoạt động chuyển nhượng bất động sản</w:t>
      </w:r>
      <w:r w:rsidR="005B13E5" w:rsidRPr="003147F8">
        <w:rPr>
          <w:szCs w:val="28"/>
          <w:lang w:val="nl-NL"/>
        </w:rPr>
        <w:t xml:space="preserve"> thuộc các dự án trên địa bàn tỉnh</w:t>
      </w:r>
      <w:r w:rsidR="00831936" w:rsidRPr="003147F8">
        <w:rPr>
          <w:szCs w:val="28"/>
          <w:lang w:val="nl-NL"/>
        </w:rPr>
        <w:t xml:space="preserve"> </w:t>
      </w:r>
      <w:r w:rsidR="005B13E5" w:rsidRPr="003147F8">
        <w:rPr>
          <w:szCs w:val="28"/>
          <w:lang w:val="nl-NL"/>
        </w:rPr>
        <w:t>của</w:t>
      </w:r>
      <w:r w:rsidR="00831936" w:rsidRPr="003147F8">
        <w:rPr>
          <w:szCs w:val="28"/>
          <w:lang w:val="nl-NL"/>
        </w:rPr>
        <w:t xml:space="preserve"> các cá nhân</w:t>
      </w:r>
      <w:r w:rsidR="008740D7" w:rsidRPr="003147F8">
        <w:rPr>
          <w:szCs w:val="28"/>
          <w:lang w:val="nl-NL"/>
        </w:rPr>
        <w:t xml:space="preserve"> giảm</w:t>
      </w:r>
      <w:r w:rsidRPr="003147F8">
        <w:rPr>
          <w:rStyle w:val="FootnoteReference"/>
          <w:szCs w:val="28"/>
          <w:lang w:val="vi-VN"/>
        </w:rPr>
        <w:footnoteReference w:id="1"/>
      </w:r>
      <w:r w:rsidR="005B13E5" w:rsidRPr="003147F8">
        <w:rPr>
          <w:szCs w:val="28"/>
          <w:lang w:val="nl-NL"/>
        </w:rPr>
        <w:t>.</w:t>
      </w:r>
    </w:p>
    <w:p w14:paraId="4A97A73E" w14:textId="77777777" w:rsidR="006D0C1A" w:rsidRPr="003147F8" w:rsidRDefault="006D0C1A" w:rsidP="001F7B9D">
      <w:pPr>
        <w:spacing w:before="120" w:after="120"/>
        <w:ind w:right="2" w:firstLine="709"/>
        <w:jc w:val="both"/>
        <w:rPr>
          <w:szCs w:val="28"/>
          <w:lang w:val="nl-NL"/>
        </w:rPr>
      </w:pPr>
      <w:r w:rsidRPr="003147F8">
        <w:rPr>
          <w:szCs w:val="28"/>
          <w:lang w:val="vi-VN"/>
        </w:rPr>
        <w:t xml:space="preserve">- Thu xổ số kiến thiết: </w:t>
      </w:r>
      <w:r w:rsidRPr="003147F8">
        <w:rPr>
          <w:szCs w:val="28"/>
          <w:lang w:val="nl-NL"/>
        </w:rPr>
        <w:t>Số quyết toán 243.416 triệu đồng, vượt 8,2% dự toán và tăng 13,5% so với cùng kỳ</w:t>
      </w:r>
      <w:r w:rsidRPr="003147F8">
        <w:rPr>
          <w:szCs w:val="28"/>
          <w:lang w:val="vi-VN"/>
        </w:rPr>
        <w:t xml:space="preserve">. </w:t>
      </w:r>
      <w:r w:rsidRPr="003147F8">
        <w:rPr>
          <w:szCs w:val="28"/>
          <w:lang w:val="nl-NL"/>
        </w:rPr>
        <w:t xml:space="preserve">Trong đó, Công ty Xổ số Kiến thiết Khánh Hòa nộp 230.873 triệu đồng </w:t>
      </w:r>
      <w:r w:rsidRPr="003147F8">
        <w:rPr>
          <w:i/>
          <w:iCs/>
          <w:szCs w:val="28"/>
          <w:lang w:val="nl-NL"/>
        </w:rPr>
        <w:t>(vượt 18,4% dự toán và tăng 23,9%</w:t>
      </w:r>
      <w:r w:rsidRPr="003147F8">
        <w:rPr>
          <w:i/>
          <w:szCs w:val="28"/>
          <w:lang w:val="nl-NL"/>
        </w:rPr>
        <w:t xml:space="preserve"> so với cùng kỳ</w:t>
      </w:r>
      <w:r w:rsidRPr="003147F8">
        <w:rPr>
          <w:szCs w:val="28"/>
          <w:lang w:val="nl-NL"/>
        </w:rPr>
        <w:t xml:space="preserve">) và số nộp của Công ty xổ số điện toán là 12.542 triệu đồng </w:t>
      </w:r>
      <w:r w:rsidRPr="003147F8">
        <w:rPr>
          <w:i/>
          <w:iCs/>
          <w:szCs w:val="28"/>
          <w:lang w:val="nl-NL"/>
        </w:rPr>
        <w:t>(đạt 41,8% dự toán và</w:t>
      </w:r>
      <w:r w:rsidRPr="003147F8">
        <w:rPr>
          <w:szCs w:val="28"/>
          <w:lang w:val="nl-NL"/>
        </w:rPr>
        <w:t xml:space="preserve"> </w:t>
      </w:r>
      <w:r w:rsidRPr="003147F8">
        <w:rPr>
          <w:i/>
          <w:szCs w:val="28"/>
          <w:lang w:val="nl-NL"/>
        </w:rPr>
        <w:t>tăng 58,7% so với cùng kỳ</w:t>
      </w:r>
      <w:r w:rsidRPr="003147F8">
        <w:rPr>
          <w:szCs w:val="28"/>
          <w:lang w:val="nl-NL"/>
        </w:rPr>
        <w:t>).</w:t>
      </w:r>
    </w:p>
    <w:p w14:paraId="13468C8B" w14:textId="719D24F2" w:rsidR="00A85E6A" w:rsidRPr="003147F8" w:rsidRDefault="006D0C1A" w:rsidP="001F7B9D">
      <w:pPr>
        <w:spacing w:before="120" w:after="120"/>
        <w:ind w:right="2" w:firstLine="709"/>
        <w:jc w:val="both"/>
        <w:rPr>
          <w:szCs w:val="28"/>
          <w:lang w:val="nl-NL"/>
        </w:rPr>
      </w:pPr>
      <w:r w:rsidRPr="003147F8">
        <w:rPr>
          <w:szCs w:val="28"/>
          <w:lang w:val="nl-NL"/>
        </w:rPr>
        <w:t xml:space="preserve">- </w:t>
      </w:r>
      <w:r w:rsidRPr="003147F8">
        <w:rPr>
          <w:szCs w:val="28"/>
          <w:lang w:val="vi-VN"/>
        </w:rPr>
        <w:t xml:space="preserve">Thuế bảo vệ môi trường: </w:t>
      </w:r>
      <w:r w:rsidRPr="003147F8">
        <w:rPr>
          <w:szCs w:val="28"/>
          <w:lang w:val="nl-NL"/>
        </w:rPr>
        <w:t>Số quyết toán 1.064.796 triệu đồng, vượt 1,4% dự toán và tăng 42,4% so với cùng kỳ</w:t>
      </w:r>
      <w:r w:rsidR="0030562E" w:rsidRPr="003147F8">
        <w:rPr>
          <w:szCs w:val="28"/>
          <w:lang w:val="vi-VN"/>
        </w:rPr>
        <w:t xml:space="preserve"> do</w:t>
      </w:r>
      <w:r w:rsidR="00A85E6A" w:rsidRPr="003147F8">
        <w:rPr>
          <w:szCs w:val="28"/>
          <w:lang w:val="nl-NL"/>
        </w:rPr>
        <w:t xml:space="preserve"> triển khai </w:t>
      </w:r>
      <w:r w:rsidR="00A85E6A" w:rsidRPr="003147F8">
        <w:rPr>
          <w:szCs w:val="28"/>
          <w:lang w:val="vi-VN"/>
        </w:rPr>
        <w:t>Nghị quyết số 579/2018/UBTVQH14 có hiệu lực kể từ ngày 01/1/2019</w:t>
      </w:r>
      <w:r w:rsidR="00A85E6A" w:rsidRPr="003147F8">
        <w:rPr>
          <w:szCs w:val="28"/>
          <w:lang w:val="nl-NL"/>
        </w:rPr>
        <w:t xml:space="preserve"> nên tăng giá</w:t>
      </w:r>
      <w:r w:rsidR="0030562E" w:rsidRPr="003147F8">
        <w:rPr>
          <w:szCs w:val="28"/>
          <w:lang w:val="vi-VN"/>
        </w:rPr>
        <w:t xml:space="preserve"> đối với các mặt hàng thuộc nhóm xăng, dầu, mỡ nhờ</w:t>
      </w:r>
      <w:r w:rsidR="00A85E6A" w:rsidRPr="003147F8">
        <w:rPr>
          <w:szCs w:val="28"/>
          <w:lang w:val="vi-VN"/>
        </w:rPr>
        <w:t>n và than đá</w:t>
      </w:r>
      <w:r w:rsidR="00A85E6A" w:rsidRPr="003147F8">
        <w:rPr>
          <w:rStyle w:val="FootnoteReference"/>
          <w:szCs w:val="28"/>
          <w:lang w:val="vi-VN"/>
        </w:rPr>
        <w:footnoteReference w:id="2"/>
      </w:r>
      <w:r w:rsidR="00A85E6A" w:rsidRPr="003147F8">
        <w:rPr>
          <w:szCs w:val="28"/>
          <w:lang w:val="nl-NL"/>
        </w:rPr>
        <w:t>.</w:t>
      </w:r>
    </w:p>
    <w:p w14:paraId="5F2DCE2D" w14:textId="148A7402" w:rsidR="006D0C1A" w:rsidRPr="003147F8" w:rsidRDefault="006D0C1A" w:rsidP="001F7B9D">
      <w:pPr>
        <w:spacing w:before="120" w:after="120"/>
        <w:ind w:right="2" w:firstLine="709"/>
        <w:jc w:val="both"/>
        <w:rPr>
          <w:b/>
          <w:bCs/>
          <w:szCs w:val="28"/>
          <w:lang w:val="nl-NL"/>
        </w:rPr>
      </w:pPr>
      <w:r w:rsidRPr="003147F8">
        <w:rPr>
          <w:b/>
          <w:bCs/>
          <w:szCs w:val="28"/>
          <w:lang w:val="nl-NL"/>
        </w:rPr>
        <w:t>b) Các khoản thu từ nhà và đất:</w:t>
      </w:r>
    </w:p>
    <w:p w14:paraId="7B4B7587" w14:textId="77777777" w:rsidR="006D0C1A" w:rsidRPr="003147F8" w:rsidRDefault="006D0C1A" w:rsidP="001F7B9D">
      <w:pPr>
        <w:spacing w:before="120" w:after="120"/>
        <w:ind w:firstLine="709"/>
        <w:jc w:val="both"/>
        <w:outlineLvl w:val="0"/>
        <w:rPr>
          <w:szCs w:val="28"/>
          <w:lang w:val="nl-NL"/>
        </w:rPr>
      </w:pPr>
      <w:r w:rsidRPr="003147F8">
        <w:rPr>
          <w:szCs w:val="28"/>
          <w:lang w:val="nl-NL"/>
        </w:rPr>
        <w:t>Số quyết toán là 1.739.113 triệu đồng, vượt 13,5% dự toán và bằng 70% so với cùng kỳ.</w:t>
      </w:r>
    </w:p>
    <w:p w14:paraId="18E8AC70" w14:textId="77777777" w:rsidR="006D0C1A" w:rsidRPr="003147F8" w:rsidRDefault="006D0C1A" w:rsidP="001F7B9D">
      <w:pPr>
        <w:spacing w:before="120" w:after="120"/>
        <w:ind w:firstLine="709"/>
        <w:jc w:val="both"/>
        <w:outlineLvl w:val="0"/>
        <w:rPr>
          <w:szCs w:val="28"/>
          <w:lang w:val="nl-NL"/>
        </w:rPr>
      </w:pPr>
      <w:r w:rsidRPr="003147F8">
        <w:rPr>
          <w:szCs w:val="28"/>
          <w:lang w:val="nl-NL"/>
        </w:rPr>
        <w:t>Cụ thể từng khoản thu như sau:</w:t>
      </w:r>
    </w:p>
    <w:p w14:paraId="0032A2E7" w14:textId="3B2DBC55" w:rsidR="001B040C" w:rsidRPr="003147F8" w:rsidRDefault="006D0C1A" w:rsidP="001F7B9D">
      <w:pPr>
        <w:tabs>
          <w:tab w:val="left" w:pos="709"/>
          <w:tab w:val="right" w:pos="6440"/>
          <w:tab w:val="right" w:pos="8680"/>
        </w:tabs>
        <w:spacing w:before="120" w:after="120"/>
        <w:ind w:firstLine="709"/>
        <w:jc w:val="both"/>
        <w:rPr>
          <w:szCs w:val="28"/>
          <w:lang w:val="vi-VN"/>
        </w:rPr>
      </w:pPr>
      <w:r w:rsidRPr="003147F8">
        <w:rPr>
          <w:szCs w:val="28"/>
          <w:lang w:val="nl-NL"/>
        </w:rPr>
        <w:lastRenderedPageBreak/>
        <w:tab/>
      </w:r>
      <w:r w:rsidR="00BE63A6" w:rsidRPr="003147F8">
        <w:rPr>
          <w:szCs w:val="28"/>
          <w:lang w:val="vi-VN"/>
        </w:rPr>
        <w:t xml:space="preserve">- </w:t>
      </w:r>
      <w:r w:rsidR="00BE63A6" w:rsidRPr="003147F8">
        <w:rPr>
          <w:spacing w:val="-6"/>
          <w:szCs w:val="28"/>
          <w:lang w:val="vi-VN"/>
        </w:rPr>
        <w:t>Thu tiền sử dụng đất: Số quyết toán 1.200.977 triệu đồng, vượt 20,1% dự toán và bằng 57,1% so với cùng kỳ</w:t>
      </w:r>
      <w:r w:rsidR="00BE63A6" w:rsidRPr="003147F8">
        <w:rPr>
          <w:szCs w:val="28"/>
          <w:lang w:val="vi-VN"/>
        </w:rPr>
        <w:t>. Trong đó, số ghi thu ghi chi là 64.239 triệu đồng</w:t>
      </w:r>
      <w:r w:rsidR="00BE63A6" w:rsidRPr="003147F8">
        <w:rPr>
          <w:rStyle w:val="FootnoteReference"/>
          <w:szCs w:val="28"/>
        </w:rPr>
        <w:footnoteReference w:id="3"/>
      </w:r>
      <w:r w:rsidR="00BE63A6" w:rsidRPr="003147F8">
        <w:rPr>
          <w:szCs w:val="28"/>
          <w:lang w:val="vi-VN"/>
        </w:rPr>
        <w:t>, thu phát sinh 1.136.738 triệu đồng</w:t>
      </w:r>
      <w:r w:rsidR="003E624D" w:rsidRPr="003147F8">
        <w:rPr>
          <w:rStyle w:val="FootnoteReference"/>
          <w:szCs w:val="28"/>
          <w:lang w:val="vi-VN"/>
        </w:rPr>
        <w:footnoteReference w:id="4"/>
      </w:r>
      <w:r w:rsidR="001B040C" w:rsidRPr="003147F8">
        <w:rPr>
          <w:szCs w:val="28"/>
          <w:lang w:val="vi-VN"/>
        </w:rPr>
        <w:t>, cụ thể như sau:</w:t>
      </w:r>
    </w:p>
    <w:p w14:paraId="57871DD4" w14:textId="2EB56C07" w:rsidR="001B040C" w:rsidRPr="003147F8" w:rsidRDefault="001B040C" w:rsidP="001F7B9D">
      <w:pPr>
        <w:tabs>
          <w:tab w:val="left" w:pos="709"/>
          <w:tab w:val="right" w:pos="6440"/>
          <w:tab w:val="right" w:pos="8680"/>
        </w:tabs>
        <w:spacing w:before="120" w:after="120"/>
        <w:ind w:firstLine="709"/>
        <w:jc w:val="both"/>
        <w:rPr>
          <w:i/>
          <w:iCs/>
          <w:szCs w:val="28"/>
          <w:lang w:val="vi-VN"/>
        </w:rPr>
      </w:pPr>
      <w:r w:rsidRPr="003147F8">
        <w:rPr>
          <w:szCs w:val="28"/>
          <w:lang w:val="vi-VN"/>
        </w:rPr>
        <w:tab/>
        <w:t xml:space="preserve">+ </w:t>
      </w:r>
      <w:r w:rsidRPr="003147F8">
        <w:rPr>
          <w:i/>
          <w:iCs/>
          <w:szCs w:val="28"/>
          <w:lang w:val="vi-VN"/>
        </w:rPr>
        <w:t>T</w:t>
      </w:r>
      <w:r w:rsidR="00BE63A6" w:rsidRPr="003147F8">
        <w:rPr>
          <w:i/>
          <w:iCs/>
          <w:szCs w:val="28"/>
          <w:lang w:val="vi-VN"/>
        </w:rPr>
        <w:t>hu tiền sử dụng đất cấp tỉnh 147.220 triệu đồ</w:t>
      </w:r>
      <w:r w:rsidRPr="003147F8">
        <w:rPr>
          <w:i/>
          <w:iCs/>
          <w:szCs w:val="28"/>
          <w:lang w:val="vi-VN"/>
        </w:rPr>
        <w:t>ng, đạt 35,3% dự toán và bằng 15,2% so với cùng kỳ.</w:t>
      </w:r>
    </w:p>
    <w:p w14:paraId="5ABDBF9E" w14:textId="50B333B7" w:rsidR="00BE63A6" w:rsidRPr="003147F8" w:rsidRDefault="001B040C" w:rsidP="001F7B9D">
      <w:pPr>
        <w:tabs>
          <w:tab w:val="left" w:pos="709"/>
          <w:tab w:val="right" w:pos="6440"/>
          <w:tab w:val="right" w:pos="8680"/>
        </w:tabs>
        <w:spacing w:before="120" w:after="120"/>
        <w:ind w:firstLine="709"/>
        <w:jc w:val="both"/>
        <w:rPr>
          <w:i/>
          <w:szCs w:val="28"/>
          <w:lang w:val="vi-VN"/>
        </w:rPr>
      </w:pPr>
      <w:r w:rsidRPr="003147F8">
        <w:rPr>
          <w:i/>
          <w:iCs/>
          <w:szCs w:val="28"/>
          <w:lang w:val="vi-VN"/>
        </w:rPr>
        <w:tab/>
        <w:t>+ T</w:t>
      </w:r>
      <w:r w:rsidR="00BE63A6" w:rsidRPr="003147F8">
        <w:rPr>
          <w:i/>
          <w:iCs/>
          <w:szCs w:val="28"/>
          <w:lang w:val="vi-VN"/>
        </w:rPr>
        <w:t>hu tiền sử dụng đất cấp huyện, xã 989.518 triệu đồ</w:t>
      </w:r>
      <w:r w:rsidR="003E624D" w:rsidRPr="003147F8">
        <w:rPr>
          <w:i/>
          <w:iCs/>
          <w:szCs w:val="28"/>
          <w:lang w:val="vi-VN"/>
        </w:rPr>
        <w:t>ng</w:t>
      </w:r>
      <w:r w:rsidR="00BE63A6" w:rsidRPr="003147F8">
        <w:rPr>
          <w:i/>
          <w:szCs w:val="28"/>
          <w:lang w:val="vi-VN"/>
        </w:rPr>
        <w:t>,</w:t>
      </w:r>
      <w:r w:rsidR="003E624D" w:rsidRPr="003147F8">
        <w:rPr>
          <w:i/>
          <w:szCs w:val="28"/>
          <w:lang w:val="vi-VN"/>
        </w:rPr>
        <w:t xml:space="preserve"> vượt 69,8% dự toán và tăng 1,4% so với cùng kỳ,</w:t>
      </w:r>
      <w:r w:rsidR="00BE63A6" w:rsidRPr="003147F8">
        <w:rPr>
          <w:i/>
          <w:szCs w:val="28"/>
          <w:lang w:val="vi-VN"/>
        </w:rPr>
        <w:t xml:space="preserve"> số thu tăng do việc chuyển nhượng mục đích sử dụng đất, chuyển nhượng quyền sử dụng đất, các hồ </w:t>
      </w:r>
      <w:r w:rsidR="00BE63A6" w:rsidRPr="003147F8">
        <w:rPr>
          <w:i/>
          <w:spacing w:val="-8"/>
          <w:szCs w:val="28"/>
          <w:lang w:val="vi-VN"/>
        </w:rPr>
        <w:t>sơ cấp mới, thu nợ các năm trước của cá nhân trên địa bàn các huyện, thị xã, thành phố.</w:t>
      </w:r>
    </w:p>
    <w:p w14:paraId="3C6CFBD9" w14:textId="1195BF79" w:rsidR="00BE63A6" w:rsidRPr="003147F8" w:rsidRDefault="00BE63A6" w:rsidP="001F7B9D">
      <w:pPr>
        <w:tabs>
          <w:tab w:val="left" w:pos="709"/>
          <w:tab w:val="right" w:pos="6440"/>
          <w:tab w:val="right" w:pos="8680"/>
        </w:tabs>
        <w:spacing w:before="120" w:after="120"/>
        <w:ind w:firstLine="709"/>
        <w:jc w:val="both"/>
        <w:rPr>
          <w:szCs w:val="28"/>
          <w:lang w:val="vi-VN"/>
        </w:rPr>
      </w:pPr>
      <w:r w:rsidRPr="003147F8">
        <w:rPr>
          <w:szCs w:val="28"/>
          <w:lang w:val="vi-VN"/>
        </w:rPr>
        <w:tab/>
        <w:t>- Thu tiền thuê mặt đất, mặt nước: Số quyết toán 459.654 triệu đồng, đạt 91,9% dự toán và tăng 50,9% dự toán. Trong đó, số ghi thu ghi chi là 39.754 triệu đồng</w:t>
      </w:r>
      <w:r w:rsidRPr="003147F8">
        <w:rPr>
          <w:rStyle w:val="FootnoteReference"/>
          <w:szCs w:val="28"/>
        </w:rPr>
        <w:footnoteReference w:id="5"/>
      </w:r>
      <w:r w:rsidRPr="003147F8">
        <w:rPr>
          <w:szCs w:val="28"/>
          <w:lang w:val="vi-VN"/>
        </w:rPr>
        <w:t xml:space="preserve">, thu phát sinh 419.900 triệu đồng </w:t>
      </w:r>
      <w:r w:rsidRPr="003147F8">
        <w:rPr>
          <w:i/>
          <w:iCs/>
          <w:szCs w:val="28"/>
          <w:lang w:val="vi-VN"/>
        </w:rPr>
        <w:t>(thu tiền thuê đất, thuê mặt nước cấp tỉnh 418.936 triệu đồng, thu tiền thuê đất cấp huyện 964 triệu đồng)</w:t>
      </w:r>
      <w:r w:rsidRPr="003147F8">
        <w:rPr>
          <w:rStyle w:val="FootnoteReference"/>
          <w:i/>
          <w:iCs/>
          <w:szCs w:val="28"/>
        </w:rPr>
        <w:footnoteReference w:id="6"/>
      </w:r>
      <w:r w:rsidRPr="003147F8">
        <w:rPr>
          <w:i/>
          <w:iCs/>
          <w:szCs w:val="28"/>
          <w:lang w:val="vi-VN"/>
        </w:rPr>
        <w:t>.</w:t>
      </w:r>
      <w:r w:rsidRPr="003147F8">
        <w:rPr>
          <w:iCs/>
          <w:szCs w:val="28"/>
          <w:lang w:val="vi-VN"/>
        </w:rPr>
        <w:t xml:space="preserve"> Do trong năm 2019, UBND tỉnh tạm dừng cho phép chuyển hình thức nộp thuê đất một lần cho cả thời gian thuê </w:t>
      </w:r>
      <w:r w:rsidRPr="003147F8">
        <w:rPr>
          <w:szCs w:val="28"/>
          <w:lang w:val="vi-VN"/>
        </w:rPr>
        <w:t>lần theo tinh thần tại Nghị quyết số 82/2019/QH14 ngày 14/6/2019 của Quốc Hội và Chỉ thị số 27/CT-TTg ngày 19/11/2019 của Thủ tướng Chính phủ</w:t>
      </w:r>
      <w:r w:rsidR="0053322C" w:rsidRPr="003147F8">
        <w:rPr>
          <w:szCs w:val="28"/>
          <w:lang w:val="vi-VN"/>
        </w:rPr>
        <w:t>.</w:t>
      </w:r>
    </w:p>
    <w:p w14:paraId="312C09D9" w14:textId="728B067D" w:rsidR="006D0C1A" w:rsidRPr="003147F8" w:rsidRDefault="00BE63A6" w:rsidP="001F7B9D">
      <w:pPr>
        <w:tabs>
          <w:tab w:val="left" w:pos="700"/>
          <w:tab w:val="right" w:pos="6440"/>
          <w:tab w:val="right" w:pos="8680"/>
        </w:tabs>
        <w:spacing w:before="120" w:after="120"/>
        <w:ind w:firstLine="709"/>
        <w:jc w:val="both"/>
        <w:outlineLvl w:val="0"/>
        <w:rPr>
          <w:szCs w:val="28"/>
          <w:lang w:val="nl-NL"/>
        </w:rPr>
      </w:pPr>
      <w:r w:rsidRPr="003147F8">
        <w:rPr>
          <w:szCs w:val="28"/>
          <w:lang w:val="vi-VN"/>
        </w:rPr>
        <w:tab/>
      </w:r>
      <w:r w:rsidR="006D0C1A" w:rsidRPr="003147F8">
        <w:rPr>
          <w:szCs w:val="28"/>
          <w:lang w:val="nl-NL"/>
        </w:rPr>
        <w:t>- Thuế sử dụng đất phi nông nghiệp: Số quyết toán 14.547 triệu đồng, đạt 97% dự toán và bằng 93,3% so với cùng kỳ</w:t>
      </w:r>
      <w:r w:rsidR="0030562E" w:rsidRPr="003147F8">
        <w:rPr>
          <w:szCs w:val="28"/>
          <w:lang w:val="nl-NL"/>
        </w:rPr>
        <w:t xml:space="preserve"> </w:t>
      </w:r>
      <w:r w:rsidR="0030562E" w:rsidRPr="003147F8">
        <w:rPr>
          <w:szCs w:val="28"/>
          <w:lang w:val="vi-VN"/>
        </w:rPr>
        <w:t>do nhiều hộ gia đình thực hiện đóng trước một lần cho nhiều năm.</w:t>
      </w:r>
    </w:p>
    <w:p w14:paraId="32E1D447" w14:textId="205304CA" w:rsidR="006D0C1A" w:rsidRPr="003147F8" w:rsidRDefault="006D0C1A" w:rsidP="009A60DF">
      <w:pPr>
        <w:tabs>
          <w:tab w:val="left" w:pos="700"/>
          <w:tab w:val="right" w:pos="6440"/>
          <w:tab w:val="right" w:pos="8680"/>
        </w:tabs>
        <w:spacing w:before="120" w:after="120"/>
        <w:jc w:val="both"/>
        <w:rPr>
          <w:szCs w:val="28"/>
          <w:lang w:val="vi-VN"/>
        </w:rPr>
      </w:pPr>
      <w:r w:rsidRPr="003147F8">
        <w:rPr>
          <w:szCs w:val="28"/>
          <w:lang w:val="vi-VN"/>
        </w:rPr>
        <w:lastRenderedPageBreak/>
        <w:tab/>
        <w:t>- Thu từ quỹ đất công ích và thu hoa lợi công sản: Số quyết toán 26.716 triệu đồng, vượt 67% dự toán và tăng 57,4% so cùng kỳ.</w:t>
      </w:r>
      <w:r w:rsidR="0030562E" w:rsidRPr="003147F8">
        <w:rPr>
          <w:szCs w:val="28"/>
          <w:lang w:val="vi-VN"/>
        </w:rPr>
        <w:t xml:space="preserve"> Trong năm phát sinh khoản thu tiền đền bù thiệt hại khi NN thu hồi đấ</w:t>
      </w:r>
      <w:r w:rsidR="00324069" w:rsidRPr="003147F8">
        <w:rPr>
          <w:szCs w:val="28"/>
          <w:lang w:val="vi-VN"/>
        </w:rPr>
        <w:t>t công là 7.1</w:t>
      </w:r>
      <w:r w:rsidR="00734151" w:rsidRPr="003147F8">
        <w:rPr>
          <w:szCs w:val="28"/>
          <w:lang w:val="vi-VN"/>
        </w:rPr>
        <w:t>12</w:t>
      </w:r>
      <w:r w:rsidR="00324069" w:rsidRPr="003147F8">
        <w:rPr>
          <w:szCs w:val="28"/>
          <w:lang w:val="vi-VN"/>
        </w:rPr>
        <w:t xml:space="preserve"> triệu</w:t>
      </w:r>
      <w:r w:rsidR="0030562E" w:rsidRPr="003147F8">
        <w:rPr>
          <w:szCs w:val="28"/>
          <w:lang w:val="vi-VN"/>
        </w:rPr>
        <w:t xml:space="preserve"> đồ</w:t>
      </w:r>
      <w:r w:rsidR="00324069" w:rsidRPr="003147F8">
        <w:rPr>
          <w:szCs w:val="28"/>
          <w:lang w:val="vi-VN"/>
        </w:rPr>
        <w:t>ng, tăng 4.</w:t>
      </w:r>
      <w:r w:rsidR="00734151" w:rsidRPr="003147F8">
        <w:rPr>
          <w:szCs w:val="28"/>
          <w:lang w:val="vi-VN"/>
        </w:rPr>
        <w:t>693</w:t>
      </w:r>
      <w:r w:rsidR="00324069" w:rsidRPr="003147F8">
        <w:rPr>
          <w:szCs w:val="28"/>
          <w:lang w:val="vi-VN"/>
        </w:rPr>
        <w:t xml:space="preserve"> </w:t>
      </w:r>
      <w:r w:rsidR="0030562E" w:rsidRPr="003147F8">
        <w:rPr>
          <w:szCs w:val="28"/>
          <w:lang w:val="vi-VN"/>
        </w:rPr>
        <w:t>t</w:t>
      </w:r>
      <w:r w:rsidR="00324069" w:rsidRPr="003147F8">
        <w:rPr>
          <w:szCs w:val="28"/>
          <w:lang w:val="vi-VN"/>
        </w:rPr>
        <w:t>riệu</w:t>
      </w:r>
      <w:r w:rsidR="0030562E" w:rsidRPr="003147F8">
        <w:rPr>
          <w:szCs w:val="28"/>
          <w:lang w:val="vi-VN"/>
        </w:rPr>
        <w:t xml:space="preserve"> đồng so với cùng kỳ</w:t>
      </w:r>
    </w:p>
    <w:p w14:paraId="1C996593" w14:textId="77777777" w:rsidR="006D0C1A" w:rsidRPr="003147F8" w:rsidRDefault="006D0C1A" w:rsidP="009A60DF">
      <w:pPr>
        <w:tabs>
          <w:tab w:val="left" w:pos="709"/>
          <w:tab w:val="right" w:pos="6440"/>
          <w:tab w:val="right" w:pos="8680"/>
        </w:tabs>
        <w:spacing w:before="120" w:after="120"/>
        <w:jc w:val="both"/>
        <w:rPr>
          <w:szCs w:val="28"/>
          <w:lang w:val="vi-VN"/>
        </w:rPr>
      </w:pPr>
      <w:r w:rsidRPr="003147F8">
        <w:rPr>
          <w:szCs w:val="28"/>
          <w:lang w:val="vi-VN"/>
        </w:rPr>
        <w:tab/>
        <w:t xml:space="preserve">- Thu tiền bán nhà và thuê nhà thuộc sở hữu nhà nước: Số quyết toán 37.215 triệu đồng, vượt gấp 31 lần dự toán và tăng gấp 02 lần so cùng kỳ. </w:t>
      </w:r>
      <w:r w:rsidR="0030562E" w:rsidRPr="003147F8">
        <w:rPr>
          <w:szCs w:val="28"/>
          <w:lang w:val="vi-VN"/>
        </w:rPr>
        <w:t>Nguyên nhân do trong năm đã thực hiện bán 17 căn nhà trong đó nhà tại số 6 đường Sao biển, phường Vĩnh Hải trị giá 29.315 triệu đồng.</w:t>
      </w:r>
    </w:p>
    <w:p w14:paraId="43DA75F5" w14:textId="77777777" w:rsidR="006D0C1A" w:rsidRPr="003147F8" w:rsidRDefault="006D0C1A" w:rsidP="00F15D46">
      <w:pPr>
        <w:tabs>
          <w:tab w:val="left" w:pos="709"/>
          <w:tab w:val="right" w:pos="6440"/>
          <w:tab w:val="right" w:pos="8680"/>
        </w:tabs>
        <w:spacing w:before="120" w:after="120"/>
        <w:ind w:firstLine="567"/>
        <w:jc w:val="both"/>
        <w:rPr>
          <w:b/>
          <w:bCs/>
          <w:szCs w:val="28"/>
          <w:lang w:val="vi-VN"/>
        </w:rPr>
      </w:pPr>
      <w:r w:rsidRPr="003147F8">
        <w:rPr>
          <w:b/>
          <w:bCs/>
          <w:szCs w:val="28"/>
          <w:lang w:val="vi-VN"/>
        </w:rPr>
        <w:tab/>
        <w:t>c) Các khoản phí và thu khác:</w:t>
      </w:r>
    </w:p>
    <w:p w14:paraId="2EEC0704" w14:textId="77777777" w:rsidR="006D0C1A" w:rsidRPr="003147F8" w:rsidRDefault="006D0C1A" w:rsidP="00F15D46">
      <w:pPr>
        <w:tabs>
          <w:tab w:val="left" w:pos="709"/>
          <w:tab w:val="right" w:pos="6521"/>
          <w:tab w:val="right" w:pos="8647"/>
        </w:tabs>
        <w:spacing w:before="120" w:after="120"/>
        <w:ind w:firstLine="709"/>
        <w:jc w:val="both"/>
        <w:outlineLvl w:val="0"/>
        <w:rPr>
          <w:szCs w:val="28"/>
          <w:lang w:val="vi-VN"/>
        </w:rPr>
      </w:pPr>
      <w:r w:rsidRPr="003147F8">
        <w:rPr>
          <w:szCs w:val="28"/>
          <w:lang w:val="vi-VN"/>
        </w:rPr>
        <w:t xml:space="preserve">Số quyết toán là 2.116.627 triệu đồng, đạt 92,7% dự toán và bằng 92,5% so với cùng kỳ. </w:t>
      </w:r>
    </w:p>
    <w:p w14:paraId="2FD5FFDE" w14:textId="77777777" w:rsidR="006D0C1A" w:rsidRPr="003147F8" w:rsidRDefault="006D0C1A" w:rsidP="00F15D46">
      <w:pPr>
        <w:tabs>
          <w:tab w:val="left" w:pos="709"/>
          <w:tab w:val="right" w:pos="6521"/>
          <w:tab w:val="right" w:pos="8647"/>
        </w:tabs>
        <w:spacing w:before="120" w:after="120"/>
        <w:ind w:firstLine="709"/>
        <w:jc w:val="both"/>
        <w:outlineLvl w:val="0"/>
        <w:rPr>
          <w:szCs w:val="28"/>
          <w:lang w:val="vi-VN"/>
        </w:rPr>
      </w:pPr>
      <w:r w:rsidRPr="003147F8">
        <w:rPr>
          <w:szCs w:val="28"/>
          <w:lang w:val="vi-VN"/>
        </w:rPr>
        <w:t>Cụ thể từng khoản thu như sau:</w:t>
      </w:r>
    </w:p>
    <w:p w14:paraId="3FC5B234" w14:textId="1A68AC83" w:rsidR="006D0C1A" w:rsidRPr="003147F8" w:rsidRDefault="006D0C1A" w:rsidP="00F15D46">
      <w:pPr>
        <w:tabs>
          <w:tab w:val="left" w:pos="700"/>
          <w:tab w:val="right" w:pos="6440"/>
          <w:tab w:val="right" w:pos="8680"/>
        </w:tabs>
        <w:spacing w:before="120" w:after="120"/>
        <w:ind w:firstLine="567"/>
        <w:jc w:val="both"/>
        <w:outlineLvl w:val="0"/>
        <w:rPr>
          <w:szCs w:val="28"/>
          <w:lang w:val="nl-NL"/>
        </w:rPr>
      </w:pPr>
      <w:r w:rsidRPr="003147F8">
        <w:rPr>
          <w:szCs w:val="28"/>
          <w:lang w:val="nl-NL"/>
        </w:rPr>
        <w:tab/>
        <w:t>- Lệ phí trước bạ: Số quyết toán 604.147 triệu đồng, đạt 85,1% dự toán</w:t>
      </w:r>
      <w:r w:rsidRPr="003147F8">
        <w:rPr>
          <w:i/>
          <w:szCs w:val="28"/>
          <w:lang w:val="nl-NL"/>
        </w:rPr>
        <w:t xml:space="preserve"> </w:t>
      </w:r>
      <w:r w:rsidRPr="003147F8">
        <w:rPr>
          <w:szCs w:val="28"/>
          <w:lang w:val="nl-NL"/>
        </w:rPr>
        <w:t xml:space="preserve">và tăng 0,1% so cùng kỳ. Nguyên nhân do </w:t>
      </w:r>
      <w:r w:rsidR="005B13E5" w:rsidRPr="003147F8">
        <w:rPr>
          <w:szCs w:val="28"/>
          <w:lang w:val="nl-NL"/>
        </w:rPr>
        <w:t xml:space="preserve">sự chững lại của việc mua sắm </w:t>
      </w:r>
      <w:r w:rsidR="00B344B2" w:rsidRPr="003147F8">
        <w:rPr>
          <w:szCs w:val="28"/>
          <w:lang w:val="nl-NL"/>
        </w:rPr>
        <w:t xml:space="preserve">ô tô, xe máy của các tổ chức, cá nhân </w:t>
      </w:r>
      <w:r w:rsidRPr="003147F8">
        <w:rPr>
          <w:szCs w:val="28"/>
          <w:lang w:val="nl-NL"/>
        </w:rPr>
        <w:t>dẫn đến số nộp của lệ phí trước bạ</w:t>
      </w:r>
      <w:r w:rsidR="00334CFB" w:rsidRPr="003147F8">
        <w:rPr>
          <w:szCs w:val="28"/>
          <w:lang w:val="nl-NL"/>
        </w:rPr>
        <w:t xml:space="preserve"> đạt</w:t>
      </w:r>
      <w:r w:rsidRPr="003147F8">
        <w:rPr>
          <w:szCs w:val="28"/>
          <w:lang w:val="nl-NL"/>
        </w:rPr>
        <w:t xml:space="preserve"> thấp</w:t>
      </w:r>
      <w:r w:rsidRPr="003147F8">
        <w:rPr>
          <w:rStyle w:val="FootnoteReference"/>
          <w:szCs w:val="28"/>
          <w:lang w:val="nl-NL"/>
        </w:rPr>
        <w:footnoteReference w:id="7"/>
      </w:r>
      <w:r w:rsidRPr="003147F8">
        <w:rPr>
          <w:szCs w:val="28"/>
          <w:lang w:val="nl-NL"/>
        </w:rPr>
        <w:t xml:space="preserve">. </w:t>
      </w:r>
    </w:p>
    <w:p w14:paraId="23DFB909" w14:textId="35914896" w:rsidR="003E624D" w:rsidRPr="003147F8" w:rsidRDefault="006D0C1A" w:rsidP="00F15D46">
      <w:pPr>
        <w:tabs>
          <w:tab w:val="right" w:pos="6440"/>
          <w:tab w:val="right" w:pos="8680"/>
        </w:tabs>
        <w:spacing w:before="120" w:after="120"/>
        <w:ind w:firstLine="709"/>
        <w:jc w:val="both"/>
        <w:outlineLvl w:val="0"/>
        <w:rPr>
          <w:szCs w:val="28"/>
          <w:lang w:val="vi-VN"/>
        </w:rPr>
      </w:pPr>
      <w:r w:rsidRPr="003147F8">
        <w:rPr>
          <w:szCs w:val="28"/>
          <w:lang w:val="vi-VN"/>
        </w:rPr>
        <w:tab/>
        <w:t>- Thu phí, lệ phí: Số quyết toán 1.037.958 triệu đồng, đạt 90,3% dự toán và tăng 12,2% so cùng kỳ</w:t>
      </w:r>
      <w:r w:rsidRPr="003147F8">
        <w:rPr>
          <w:rStyle w:val="FootnoteReference"/>
          <w:szCs w:val="28"/>
          <w:lang w:val="vi-VN"/>
        </w:rPr>
        <w:footnoteReference w:id="8"/>
      </w:r>
      <w:r w:rsidRPr="003147F8">
        <w:rPr>
          <w:szCs w:val="28"/>
          <w:lang w:val="vi-VN"/>
        </w:rPr>
        <w:t xml:space="preserve">. </w:t>
      </w:r>
      <w:r w:rsidR="008D4199" w:rsidRPr="003147F8">
        <w:rPr>
          <w:szCs w:val="28"/>
          <w:lang w:val="vi-VN"/>
        </w:rPr>
        <w:t>Nguyên nhân chính vì khoản thu phí cấp thị thực và các giấy tờ có liên quan đến xuất nhập cảnh Việt Nam cho người nước ngoài (chiếm 77% lĩnh vực thu này) không đạt dự toán đầ</w:t>
      </w:r>
      <w:r w:rsidR="003E624D" w:rsidRPr="003147F8">
        <w:rPr>
          <w:szCs w:val="28"/>
          <w:lang w:val="vi-VN"/>
        </w:rPr>
        <w:t xml:space="preserve">u năm, số phí này được hạch toán vào </w:t>
      </w:r>
      <w:r w:rsidR="005B13E5" w:rsidRPr="003147F8">
        <w:rPr>
          <w:szCs w:val="28"/>
          <w:lang w:val="vi-VN"/>
        </w:rPr>
        <w:t>p</w:t>
      </w:r>
      <w:r w:rsidR="003E624D" w:rsidRPr="003147F8">
        <w:rPr>
          <w:szCs w:val="28"/>
          <w:lang w:val="vi-VN"/>
        </w:rPr>
        <w:t xml:space="preserve">hí, lệ phí trung ương. Nếu loại trừ các khoản thu từ phí, lệ phí trung ương thì số </w:t>
      </w:r>
      <w:r w:rsidR="005B13E5" w:rsidRPr="003147F8">
        <w:rPr>
          <w:szCs w:val="28"/>
          <w:lang w:val="vi-VN"/>
        </w:rPr>
        <w:t>t</w:t>
      </w:r>
      <w:r w:rsidR="003E624D" w:rsidRPr="003147F8">
        <w:rPr>
          <w:szCs w:val="28"/>
          <w:lang w:val="vi-VN"/>
        </w:rPr>
        <w:t xml:space="preserve">hu phí, lệ phí là 178 tỷ đồng, </w:t>
      </w:r>
      <w:r w:rsidR="00780E72" w:rsidRPr="003147F8">
        <w:rPr>
          <w:szCs w:val="28"/>
          <w:lang w:val="vi-VN"/>
        </w:rPr>
        <w:t>vượt 4,7</w:t>
      </w:r>
      <w:r w:rsidR="003E624D" w:rsidRPr="003147F8">
        <w:rPr>
          <w:szCs w:val="28"/>
          <w:lang w:val="vi-VN"/>
        </w:rPr>
        <w:t xml:space="preserve">% dự toán, </w:t>
      </w:r>
      <w:r w:rsidR="00780E72" w:rsidRPr="003147F8">
        <w:rPr>
          <w:szCs w:val="28"/>
          <w:lang w:val="vi-VN"/>
        </w:rPr>
        <w:t>tăng</w:t>
      </w:r>
      <w:r w:rsidR="003E624D" w:rsidRPr="003147F8">
        <w:rPr>
          <w:szCs w:val="28"/>
          <w:lang w:val="vi-VN"/>
        </w:rPr>
        <w:t xml:space="preserve"> </w:t>
      </w:r>
      <w:r w:rsidR="00780E72" w:rsidRPr="003147F8">
        <w:rPr>
          <w:szCs w:val="28"/>
          <w:lang w:val="vi-VN"/>
        </w:rPr>
        <w:t>34</w:t>
      </w:r>
      <w:r w:rsidR="003E624D" w:rsidRPr="003147F8">
        <w:rPr>
          <w:szCs w:val="28"/>
          <w:lang w:val="vi-VN"/>
        </w:rPr>
        <w:t>,</w:t>
      </w:r>
      <w:r w:rsidR="00780E72" w:rsidRPr="003147F8">
        <w:rPr>
          <w:szCs w:val="28"/>
          <w:lang w:val="vi-VN"/>
        </w:rPr>
        <w:t>8</w:t>
      </w:r>
      <w:r w:rsidR="003E624D" w:rsidRPr="003147F8">
        <w:rPr>
          <w:szCs w:val="28"/>
          <w:lang w:val="vi-VN"/>
        </w:rPr>
        <w:t>% so cùng kỳ.</w:t>
      </w:r>
    </w:p>
    <w:p w14:paraId="55195F52" w14:textId="77777777" w:rsidR="006D0C1A" w:rsidRPr="00E5410B" w:rsidRDefault="006D0C1A" w:rsidP="009A60DF">
      <w:pPr>
        <w:tabs>
          <w:tab w:val="left" w:pos="700"/>
          <w:tab w:val="right" w:pos="6440"/>
          <w:tab w:val="right" w:pos="8680"/>
        </w:tabs>
        <w:spacing w:before="120" w:after="120"/>
        <w:jc w:val="both"/>
        <w:rPr>
          <w:szCs w:val="28"/>
          <w:lang w:val="vi-VN"/>
        </w:rPr>
      </w:pPr>
      <w:r w:rsidRPr="006D0C1A">
        <w:rPr>
          <w:szCs w:val="28"/>
          <w:lang w:val="vi-VN"/>
        </w:rPr>
        <w:tab/>
      </w:r>
      <w:r w:rsidRPr="00E5410B">
        <w:rPr>
          <w:szCs w:val="28"/>
          <w:lang w:val="vi-VN"/>
        </w:rPr>
        <w:t>- Thu khác ngân sách: Số quyết toán 425.371 triệu đồng, vượt 12,5% dự toán và bằng 61,3% so với cùng kỳ</w:t>
      </w:r>
      <w:r>
        <w:rPr>
          <w:rStyle w:val="FootnoteReference"/>
          <w:szCs w:val="28"/>
        </w:rPr>
        <w:footnoteReference w:id="9"/>
      </w:r>
      <w:r w:rsidRPr="00E5410B">
        <w:rPr>
          <w:szCs w:val="28"/>
          <w:lang w:val="vi-VN"/>
        </w:rPr>
        <w:t>.</w:t>
      </w:r>
    </w:p>
    <w:p w14:paraId="496AC1AD" w14:textId="77777777" w:rsidR="006D0C1A" w:rsidRPr="00E5410B" w:rsidRDefault="006D0C1A" w:rsidP="009A60DF">
      <w:pPr>
        <w:tabs>
          <w:tab w:val="left" w:pos="709"/>
          <w:tab w:val="right" w:pos="6440"/>
          <w:tab w:val="right" w:pos="8680"/>
        </w:tabs>
        <w:spacing w:before="120" w:after="120"/>
        <w:jc w:val="both"/>
        <w:outlineLvl w:val="0"/>
        <w:rPr>
          <w:szCs w:val="28"/>
          <w:lang w:val="vi-VN"/>
        </w:rPr>
      </w:pPr>
      <w:r>
        <w:rPr>
          <w:szCs w:val="28"/>
          <w:lang w:val="vi-VN"/>
        </w:rPr>
        <w:tab/>
      </w:r>
      <w:r w:rsidRPr="004C3CD7">
        <w:rPr>
          <w:szCs w:val="28"/>
          <w:lang w:val="vi-VN"/>
        </w:rPr>
        <w:t xml:space="preserve">- Thu cấp quyền khai thác khoáng sản: </w:t>
      </w:r>
      <w:r w:rsidRPr="006D0C1A">
        <w:rPr>
          <w:szCs w:val="28"/>
          <w:lang w:val="vi-VN"/>
        </w:rPr>
        <w:t>Số quyết toán 49.151 triệu</w:t>
      </w:r>
      <w:r w:rsidRPr="004C3CD7">
        <w:rPr>
          <w:szCs w:val="28"/>
          <w:lang w:val="vi-VN"/>
        </w:rPr>
        <w:t xml:space="preserve"> đồng, </w:t>
      </w:r>
      <w:r w:rsidRPr="006D0C1A">
        <w:rPr>
          <w:szCs w:val="28"/>
          <w:lang w:val="vi-VN"/>
        </w:rPr>
        <w:t>vượt</w:t>
      </w:r>
      <w:r w:rsidRPr="004C3CD7">
        <w:rPr>
          <w:szCs w:val="28"/>
          <w:lang w:val="vi-VN"/>
        </w:rPr>
        <w:t xml:space="preserve"> </w:t>
      </w:r>
      <w:r w:rsidRPr="006D0C1A">
        <w:rPr>
          <w:szCs w:val="28"/>
          <w:lang w:val="vi-VN"/>
        </w:rPr>
        <w:t>9,7</w:t>
      </w:r>
      <w:r w:rsidRPr="004C3CD7">
        <w:rPr>
          <w:szCs w:val="28"/>
          <w:lang w:val="vi-VN"/>
        </w:rPr>
        <w:t xml:space="preserve">% dự toán và </w:t>
      </w:r>
      <w:r w:rsidRPr="006D0C1A">
        <w:rPr>
          <w:szCs w:val="28"/>
          <w:lang w:val="vi-VN"/>
        </w:rPr>
        <w:t>bằng 74,6%</w:t>
      </w:r>
      <w:r w:rsidRPr="004C3CD7">
        <w:rPr>
          <w:szCs w:val="28"/>
          <w:lang w:val="vi-VN"/>
        </w:rPr>
        <w:t xml:space="preserve"> so cùng kỳ.</w:t>
      </w:r>
      <w:r w:rsidR="008D4199" w:rsidRPr="00E5410B">
        <w:rPr>
          <w:szCs w:val="28"/>
          <w:lang w:val="vi-VN"/>
        </w:rPr>
        <w:t xml:space="preserve"> Do trong năm nhiều doanh nghiệp được cấp quyền khai thác khoáng sản và thu nợ của các năm trước.</w:t>
      </w:r>
    </w:p>
    <w:p w14:paraId="1F94F17A" w14:textId="77777777" w:rsidR="006D0C1A" w:rsidRPr="006D0C1A" w:rsidRDefault="006D0C1A" w:rsidP="009A60DF">
      <w:pPr>
        <w:spacing w:before="120" w:after="120"/>
        <w:ind w:firstLine="720"/>
        <w:jc w:val="both"/>
        <w:outlineLvl w:val="0"/>
        <w:rPr>
          <w:b/>
          <w:bCs/>
          <w:szCs w:val="28"/>
          <w:lang w:val="vi-VN"/>
        </w:rPr>
      </w:pPr>
      <w:r w:rsidRPr="006D0C1A">
        <w:rPr>
          <w:b/>
          <w:szCs w:val="28"/>
          <w:lang w:val="vi-VN"/>
        </w:rPr>
        <w:t>d</w:t>
      </w:r>
      <w:r w:rsidRPr="004C3CD7">
        <w:rPr>
          <w:b/>
          <w:szCs w:val="28"/>
          <w:lang w:val="vi-VN"/>
        </w:rPr>
        <w:t xml:space="preserve">) </w:t>
      </w:r>
      <w:r w:rsidRPr="006D0C1A">
        <w:rPr>
          <w:b/>
          <w:bCs/>
          <w:szCs w:val="28"/>
          <w:lang w:val="vi-VN"/>
        </w:rPr>
        <w:t xml:space="preserve">Thu hồi vốn, lợi nhuận, lợi nhuận sau thuế, chênh lệch thu chi của NHNN: </w:t>
      </w:r>
      <w:r w:rsidRPr="006D0C1A">
        <w:rPr>
          <w:szCs w:val="28"/>
          <w:lang w:val="vi-VN"/>
        </w:rPr>
        <w:t xml:space="preserve">Số quyết toán 418.978 triệu đồng, vượt gấp 03 lần dự toán và tăng 29,9% </w:t>
      </w:r>
      <w:r w:rsidRPr="006D0C1A">
        <w:rPr>
          <w:szCs w:val="28"/>
          <w:lang w:val="vi-VN"/>
        </w:rPr>
        <w:lastRenderedPageBreak/>
        <w:t>so với cùng kỳ. Số thu này chủ yếu do Tổng Công ty Khánh Việt nộp 346 tỷ đồng, Công ty TNHH MTV NN Yến Sào Khánh Hòa nộp 51 tỷ đồng.</w:t>
      </w:r>
    </w:p>
    <w:p w14:paraId="300090D1" w14:textId="75146BF5" w:rsidR="006D0C1A" w:rsidRPr="00A5734A" w:rsidRDefault="006D0C1A" w:rsidP="009A60DF">
      <w:pPr>
        <w:tabs>
          <w:tab w:val="right" w:pos="9072"/>
        </w:tabs>
        <w:spacing w:before="120" w:after="120"/>
        <w:ind w:firstLine="709"/>
        <w:jc w:val="both"/>
        <w:rPr>
          <w:szCs w:val="28"/>
          <w:highlight w:val="yellow"/>
          <w:lang w:val="vi-VN"/>
        </w:rPr>
      </w:pPr>
      <w:r w:rsidRPr="006D0C1A">
        <w:rPr>
          <w:b/>
          <w:bCs/>
          <w:szCs w:val="28"/>
          <w:lang w:val="vi-VN"/>
        </w:rPr>
        <w:t xml:space="preserve">3. Thu huy động, đóng góp: </w:t>
      </w:r>
      <w:r w:rsidRPr="006D0C1A">
        <w:rPr>
          <w:szCs w:val="28"/>
          <w:lang w:val="vi-VN"/>
        </w:rPr>
        <w:t xml:space="preserve">Số quyết toán 7.850 triệu đồng, bằng 47,1% so với cùng kỳ, trong đó có khoản </w:t>
      </w:r>
      <w:r w:rsidRPr="00734151">
        <w:rPr>
          <w:szCs w:val="28"/>
          <w:lang w:val="vi-VN"/>
        </w:rPr>
        <w:t xml:space="preserve">đóng góp hỗ trợ </w:t>
      </w:r>
      <w:r w:rsidR="00734151" w:rsidRPr="00A5734A">
        <w:rPr>
          <w:szCs w:val="28"/>
          <w:lang w:val="vi-VN"/>
        </w:rPr>
        <w:t>kinh phí thực hiện nhiệm vụ an sinh xã hội, xóa đói giảm nghèo của</w:t>
      </w:r>
      <w:r w:rsidRPr="00734151">
        <w:rPr>
          <w:szCs w:val="28"/>
          <w:lang w:val="vi-VN"/>
        </w:rPr>
        <w:t xml:space="preserve"> thành phố Hà Nội với số tiền 3.000 triệu đồng</w:t>
      </w:r>
      <w:r w:rsidR="00F8320E">
        <w:rPr>
          <w:rStyle w:val="FootnoteReference"/>
          <w:szCs w:val="28"/>
          <w:lang w:val="vi-VN"/>
        </w:rPr>
        <w:footnoteReference w:id="10"/>
      </w:r>
      <w:r w:rsidRPr="00734151">
        <w:rPr>
          <w:szCs w:val="28"/>
          <w:lang w:val="vi-VN"/>
        </w:rPr>
        <w:t>.</w:t>
      </w:r>
    </w:p>
    <w:p w14:paraId="03BAE913" w14:textId="4AA30D4C" w:rsidR="008C5298" w:rsidRPr="00BA42D1" w:rsidRDefault="00AD1C1C" w:rsidP="009A60DF">
      <w:pPr>
        <w:tabs>
          <w:tab w:val="left" w:pos="709"/>
        </w:tabs>
        <w:spacing w:before="120" w:after="120" w:line="240" w:lineRule="auto"/>
        <w:jc w:val="both"/>
        <w:rPr>
          <w:rFonts w:cs="Times New Roman"/>
          <w:b/>
          <w:szCs w:val="28"/>
          <w:lang w:val="nl-NL"/>
        </w:rPr>
      </w:pPr>
      <w:r w:rsidRPr="00BA42D1">
        <w:rPr>
          <w:rFonts w:cs="Times New Roman"/>
          <w:szCs w:val="28"/>
          <w:lang w:val="vi-VN"/>
        </w:rPr>
        <w:tab/>
      </w:r>
      <w:r w:rsidR="008C5298" w:rsidRPr="006845BE">
        <w:rPr>
          <w:rFonts w:cs="Times New Roman"/>
          <w:b/>
          <w:szCs w:val="28"/>
          <w:lang w:val="vi-VN"/>
        </w:rPr>
        <w:tab/>
      </w:r>
      <w:r w:rsidR="007544AB">
        <w:rPr>
          <w:rFonts w:cs="Times New Roman"/>
          <w:b/>
          <w:szCs w:val="28"/>
          <w:lang w:val="nl-NL"/>
        </w:rPr>
        <w:t>I</w:t>
      </w:r>
      <w:r w:rsidR="000E5082" w:rsidRPr="00BA42D1">
        <w:rPr>
          <w:rFonts w:cs="Times New Roman"/>
          <w:b/>
          <w:szCs w:val="28"/>
          <w:lang w:val="nl-NL"/>
        </w:rPr>
        <w:t>I</w:t>
      </w:r>
      <w:r w:rsidR="008C5298" w:rsidRPr="00BA42D1">
        <w:rPr>
          <w:rFonts w:cs="Times New Roman"/>
          <w:b/>
          <w:szCs w:val="28"/>
          <w:lang w:val="nl-NL"/>
        </w:rPr>
        <w:t xml:space="preserve">. </w:t>
      </w:r>
      <w:r w:rsidR="0057381B">
        <w:rPr>
          <w:rFonts w:cs="Times New Roman"/>
          <w:b/>
          <w:szCs w:val="28"/>
          <w:lang w:val="nl-NL"/>
        </w:rPr>
        <w:t>QUYẾT TOÁN THU, CHI</w:t>
      </w:r>
      <w:r w:rsidR="00627C64">
        <w:rPr>
          <w:rFonts w:cs="Times New Roman"/>
          <w:b/>
          <w:szCs w:val="28"/>
          <w:lang w:val="nl-NL"/>
        </w:rPr>
        <w:t xml:space="preserve"> CÁC CẤP NGÂN SÁCH ĐỊA PHƯƠNG</w:t>
      </w:r>
    </w:p>
    <w:p w14:paraId="622A4896" w14:textId="77777777" w:rsidR="008C5298" w:rsidRPr="000C4EE6" w:rsidRDefault="008C5298" w:rsidP="006704A5">
      <w:pPr>
        <w:spacing w:after="0" w:line="240" w:lineRule="auto"/>
        <w:jc w:val="right"/>
        <w:rPr>
          <w:rFonts w:cs="Times New Roman"/>
          <w:i/>
          <w:szCs w:val="28"/>
          <w:lang w:val="nl-NL"/>
        </w:rPr>
      </w:pPr>
      <w:r w:rsidRPr="000C4EE6">
        <w:rPr>
          <w:rFonts w:cs="Times New Roman"/>
          <w:i/>
          <w:szCs w:val="28"/>
          <w:lang w:val="nl-NL"/>
        </w:rPr>
        <w:t>Đơn vị tính: Triệu đồng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17"/>
        <w:gridCol w:w="1418"/>
        <w:gridCol w:w="1418"/>
        <w:gridCol w:w="1275"/>
      </w:tblGrid>
      <w:tr w:rsidR="002F2A6F" w:rsidRPr="00BA42D1" w14:paraId="7974869E" w14:textId="77777777" w:rsidTr="006022C4">
        <w:trPr>
          <w:trHeight w:val="205"/>
          <w:tblHeader/>
        </w:trPr>
        <w:tc>
          <w:tcPr>
            <w:tcW w:w="4111" w:type="dxa"/>
            <w:vAlign w:val="center"/>
          </w:tcPr>
          <w:p w14:paraId="0B2F906A" w14:textId="6B2719E0" w:rsidR="00082838" w:rsidRPr="00BA42D1" w:rsidRDefault="00082838" w:rsidP="009A60DF">
            <w:pPr>
              <w:spacing w:before="20" w:after="0"/>
              <w:jc w:val="center"/>
              <w:rPr>
                <w:b/>
                <w:sz w:val="26"/>
                <w:szCs w:val="26"/>
              </w:rPr>
            </w:pPr>
            <w:r w:rsidRPr="00BA42D1">
              <w:rPr>
                <w:b/>
                <w:sz w:val="26"/>
                <w:szCs w:val="26"/>
              </w:rPr>
              <w:t>Nộ</w:t>
            </w:r>
            <w:r w:rsidR="008A5B4C">
              <w:rPr>
                <w:b/>
                <w:sz w:val="26"/>
                <w:szCs w:val="26"/>
              </w:rPr>
              <w:t>i dung</w:t>
            </w:r>
          </w:p>
        </w:tc>
        <w:tc>
          <w:tcPr>
            <w:tcW w:w="1417" w:type="dxa"/>
            <w:vAlign w:val="center"/>
          </w:tcPr>
          <w:p w14:paraId="3AC3F7E4" w14:textId="77777777" w:rsidR="00082838" w:rsidRPr="00BA42D1" w:rsidRDefault="00082838" w:rsidP="009A60DF">
            <w:pPr>
              <w:spacing w:before="20" w:after="0"/>
              <w:jc w:val="center"/>
              <w:rPr>
                <w:b/>
                <w:sz w:val="26"/>
                <w:szCs w:val="26"/>
              </w:rPr>
            </w:pPr>
            <w:r w:rsidRPr="00BA42D1">
              <w:rPr>
                <w:b/>
                <w:sz w:val="26"/>
                <w:szCs w:val="26"/>
              </w:rPr>
              <w:t>Tổng số</w:t>
            </w:r>
          </w:p>
        </w:tc>
        <w:tc>
          <w:tcPr>
            <w:tcW w:w="1418" w:type="dxa"/>
            <w:vAlign w:val="center"/>
          </w:tcPr>
          <w:p w14:paraId="0B09C750" w14:textId="77777777" w:rsidR="00082838" w:rsidRPr="00BA42D1" w:rsidRDefault="00082838" w:rsidP="009A60DF">
            <w:pPr>
              <w:spacing w:before="20" w:after="0"/>
              <w:jc w:val="center"/>
              <w:rPr>
                <w:b/>
                <w:sz w:val="26"/>
                <w:szCs w:val="26"/>
              </w:rPr>
            </w:pPr>
            <w:r w:rsidRPr="00BA42D1">
              <w:rPr>
                <w:b/>
                <w:sz w:val="26"/>
                <w:szCs w:val="26"/>
              </w:rPr>
              <w:t>NS cấp tỉnh</w:t>
            </w:r>
          </w:p>
        </w:tc>
        <w:tc>
          <w:tcPr>
            <w:tcW w:w="1418" w:type="dxa"/>
            <w:vAlign w:val="center"/>
          </w:tcPr>
          <w:p w14:paraId="1130079B" w14:textId="77777777" w:rsidR="00082838" w:rsidRPr="00BA42D1" w:rsidRDefault="00082838" w:rsidP="009A60DF">
            <w:pPr>
              <w:spacing w:before="20" w:after="0"/>
              <w:jc w:val="center"/>
              <w:rPr>
                <w:b/>
                <w:sz w:val="26"/>
                <w:szCs w:val="26"/>
              </w:rPr>
            </w:pPr>
            <w:r w:rsidRPr="00BA42D1">
              <w:rPr>
                <w:b/>
                <w:sz w:val="26"/>
                <w:szCs w:val="26"/>
              </w:rPr>
              <w:t>NS cấp huyện</w:t>
            </w:r>
          </w:p>
        </w:tc>
        <w:tc>
          <w:tcPr>
            <w:tcW w:w="1275" w:type="dxa"/>
            <w:vAlign w:val="center"/>
          </w:tcPr>
          <w:p w14:paraId="7AA079FB" w14:textId="77777777" w:rsidR="00082838" w:rsidRPr="00BA42D1" w:rsidRDefault="00082838" w:rsidP="009A60DF">
            <w:pPr>
              <w:spacing w:before="20" w:after="0"/>
              <w:jc w:val="center"/>
              <w:rPr>
                <w:b/>
                <w:sz w:val="26"/>
                <w:szCs w:val="26"/>
              </w:rPr>
            </w:pPr>
            <w:r w:rsidRPr="00BA42D1">
              <w:rPr>
                <w:b/>
                <w:sz w:val="26"/>
                <w:szCs w:val="26"/>
              </w:rPr>
              <w:t>NS cấp xã</w:t>
            </w:r>
          </w:p>
        </w:tc>
      </w:tr>
      <w:tr w:rsidR="00C825D2" w:rsidRPr="00BA42D1" w14:paraId="4C4848D8" w14:textId="77777777" w:rsidTr="007544AB">
        <w:trPr>
          <w:trHeight w:val="271"/>
        </w:trPr>
        <w:tc>
          <w:tcPr>
            <w:tcW w:w="4111" w:type="dxa"/>
            <w:vAlign w:val="center"/>
          </w:tcPr>
          <w:p w14:paraId="065D6618" w14:textId="42BA4560" w:rsidR="00C825D2" w:rsidRPr="00BA42D1" w:rsidRDefault="00627C64" w:rsidP="009A60DF">
            <w:pPr>
              <w:spacing w:before="20" w:after="0"/>
              <w:rPr>
                <w:b/>
                <w:sz w:val="26"/>
                <w:szCs w:val="26"/>
              </w:rPr>
            </w:pPr>
            <w:r>
              <w:rPr>
                <w:b/>
                <w:sz w:val="26"/>
                <w:szCs w:val="26"/>
              </w:rPr>
              <w:t>A. Quyết toán thu NSĐP (1+2…+8)</w:t>
            </w:r>
          </w:p>
        </w:tc>
        <w:tc>
          <w:tcPr>
            <w:tcW w:w="1417" w:type="dxa"/>
            <w:vAlign w:val="center"/>
          </w:tcPr>
          <w:p w14:paraId="48226296" w14:textId="77777777" w:rsidR="00C825D2" w:rsidRDefault="00C825D2" w:rsidP="009A60DF">
            <w:pPr>
              <w:spacing w:before="20" w:after="0"/>
              <w:jc w:val="right"/>
              <w:rPr>
                <w:b/>
                <w:bCs/>
                <w:color w:val="000000"/>
                <w:sz w:val="26"/>
                <w:szCs w:val="26"/>
              </w:rPr>
            </w:pPr>
            <w:r>
              <w:rPr>
                <w:b/>
                <w:bCs/>
                <w:color w:val="000000"/>
                <w:sz w:val="26"/>
                <w:szCs w:val="26"/>
              </w:rPr>
              <w:t>24.235.832</w:t>
            </w:r>
          </w:p>
        </w:tc>
        <w:tc>
          <w:tcPr>
            <w:tcW w:w="1418" w:type="dxa"/>
            <w:vAlign w:val="center"/>
          </w:tcPr>
          <w:p w14:paraId="6A2CF359" w14:textId="77777777" w:rsidR="00C825D2" w:rsidRDefault="00C825D2" w:rsidP="009A60DF">
            <w:pPr>
              <w:spacing w:before="20" w:after="0"/>
              <w:jc w:val="right"/>
              <w:rPr>
                <w:b/>
                <w:bCs/>
                <w:color w:val="000000"/>
                <w:sz w:val="26"/>
                <w:szCs w:val="26"/>
              </w:rPr>
            </w:pPr>
            <w:r>
              <w:rPr>
                <w:b/>
                <w:bCs/>
                <w:color w:val="000000"/>
                <w:sz w:val="26"/>
                <w:szCs w:val="26"/>
              </w:rPr>
              <w:t>12.646.895</w:t>
            </w:r>
          </w:p>
        </w:tc>
        <w:tc>
          <w:tcPr>
            <w:tcW w:w="1418" w:type="dxa"/>
            <w:vAlign w:val="center"/>
          </w:tcPr>
          <w:p w14:paraId="59809BE2" w14:textId="77777777" w:rsidR="00C825D2" w:rsidRDefault="00C825D2" w:rsidP="009A60DF">
            <w:pPr>
              <w:spacing w:before="20" w:after="0"/>
              <w:jc w:val="right"/>
              <w:rPr>
                <w:b/>
                <w:bCs/>
                <w:color w:val="000000"/>
                <w:sz w:val="26"/>
                <w:szCs w:val="26"/>
              </w:rPr>
            </w:pPr>
            <w:r>
              <w:rPr>
                <w:b/>
                <w:bCs/>
                <w:color w:val="000000"/>
                <w:sz w:val="26"/>
                <w:szCs w:val="26"/>
              </w:rPr>
              <w:t>9.372.832</w:t>
            </w:r>
          </w:p>
        </w:tc>
        <w:tc>
          <w:tcPr>
            <w:tcW w:w="1275" w:type="dxa"/>
            <w:vAlign w:val="center"/>
          </w:tcPr>
          <w:p w14:paraId="35E9254A" w14:textId="77777777" w:rsidR="00C825D2" w:rsidRDefault="00C825D2" w:rsidP="009A60DF">
            <w:pPr>
              <w:spacing w:before="20" w:after="0"/>
              <w:jc w:val="right"/>
              <w:rPr>
                <w:b/>
                <w:bCs/>
                <w:color w:val="000000"/>
                <w:sz w:val="26"/>
                <w:szCs w:val="26"/>
              </w:rPr>
            </w:pPr>
            <w:r>
              <w:rPr>
                <w:b/>
                <w:bCs/>
                <w:color w:val="000000"/>
                <w:sz w:val="26"/>
                <w:szCs w:val="26"/>
              </w:rPr>
              <w:t>2.216.105</w:t>
            </w:r>
          </w:p>
        </w:tc>
      </w:tr>
      <w:tr w:rsidR="00C825D2" w:rsidRPr="00BA42D1" w14:paraId="007EB009" w14:textId="77777777" w:rsidTr="007544AB">
        <w:tc>
          <w:tcPr>
            <w:tcW w:w="4111" w:type="dxa"/>
            <w:vAlign w:val="center"/>
          </w:tcPr>
          <w:p w14:paraId="0C1F72D2" w14:textId="77777777" w:rsidR="00C825D2" w:rsidRPr="00BA42D1" w:rsidRDefault="00C825D2" w:rsidP="009A60DF">
            <w:pPr>
              <w:spacing w:before="20" w:after="0"/>
              <w:rPr>
                <w:sz w:val="26"/>
                <w:szCs w:val="26"/>
              </w:rPr>
            </w:pPr>
            <w:r w:rsidRPr="00BA42D1">
              <w:rPr>
                <w:sz w:val="26"/>
                <w:szCs w:val="26"/>
              </w:rPr>
              <w:t>1. Thu NSĐP hưởng theo phân cấp</w:t>
            </w:r>
          </w:p>
        </w:tc>
        <w:tc>
          <w:tcPr>
            <w:tcW w:w="1417" w:type="dxa"/>
            <w:vAlign w:val="center"/>
          </w:tcPr>
          <w:p w14:paraId="2D84886E" w14:textId="77777777" w:rsidR="00C825D2" w:rsidRDefault="00C825D2" w:rsidP="009A60DF">
            <w:pPr>
              <w:spacing w:before="20" w:after="0"/>
              <w:jc w:val="right"/>
              <w:rPr>
                <w:color w:val="000000"/>
                <w:sz w:val="26"/>
                <w:szCs w:val="26"/>
              </w:rPr>
            </w:pPr>
            <w:r>
              <w:rPr>
                <w:color w:val="000000"/>
                <w:sz w:val="26"/>
                <w:szCs w:val="26"/>
              </w:rPr>
              <w:t>11.167.750</w:t>
            </w:r>
          </w:p>
        </w:tc>
        <w:tc>
          <w:tcPr>
            <w:tcW w:w="1418" w:type="dxa"/>
            <w:vAlign w:val="center"/>
          </w:tcPr>
          <w:p w14:paraId="5072A8E5" w14:textId="77777777" w:rsidR="00C825D2" w:rsidRDefault="00C825D2" w:rsidP="009A60DF">
            <w:pPr>
              <w:spacing w:before="20" w:after="0"/>
              <w:jc w:val="right"/>
              <w:rPr>
                <w:color w:val="000000"/>
                <w:sz w:val="26"/>
                <w:szCs w:val="26"/>
              </w:rPr>
            </w:pPr>
            <w:r>
              <w:rPr>
                <w:color w:val="000000"/>
                <w:sz w:val="26"/>
                <w:szCs w:val="26"/>
              </w:rPr>
              <w:t>7.309.833</w:t>
            </w:r>
          </w:p>
        </w:tc>
        <w:tc>
          <w:tcPr>
            <w:tcW w:w="1418" w:type="dxa"/>
            <w:vAlign w:val="center"/>
          </w:tcPr>
          <w:p w14:paraId="59C6373A" w14:textId="77777777" w:rsidR="00C825D2" w:rsidRDefault="00C825D2" w:rsidP="009A60DF">
            <w:pPr>
              <w:spacing w:before="20" w:after="0"/>
              <w:jc w:val="right"/>
              <w:rPr>
                <w:color w:val="000000"/>
                <w:sz w:val="26"/>
                <w:szCs w:val="26"/>
              </w:rPr>
            </w:pPr>
            <w:r>
              <w:rPr>
                <w:color w:val="000000"/>
                <w:sz w:val="26"/>
                <w:szCs w:val="26"/>
              </w:rPr>
              <w:t>3.428.254</w:t>
            </w:r>
          </w:p>
        </w:tc>
        <w:tc>
          <w:tcPr>
            <w:tcW w:w="1275" w:type="dxa"/>
            <w:vAlign w:val="center"/>
          </w:tcPr>
          <w:p w14:paraId="24418456" w14:textId="77777777" w:rsidR="00C825D2" w:rsidRDefault="00C825D2" w:rsidP="009A60DF">
            <w:pPr>
              <w:spacing w:before="20" w:after="0"/>
              <w:jc w:val="right"/>
              <w:rPr>
                <w:color w:val="000000"/>
                <w:sz w:val="26"/>
                <w:szCs w:val="26"/>
              </w:rPr>
            </w:pPr>
            <w:r>
              <w:rPr>
                <w:color w:val="000000"/>
                <w:sz w:val="26"/>
                <w:szCs w:val="26"/>
              </w:rPr>
              <w:t>429.663</w:t>
            </w:r>
          </w:p>
        </w:tc>
      </w:tr>
      <w:tr w:rsidR="00C825D2" w:rsidRPr="00BA42D1" w14:paraId="2BF8C351" w14:textId="77777777" w:rsidTr="007544AB">
        <w:tc>
          <w:tcPr>
            <w:tcW w:w="4111" w:type="dxa"/>
            <w:vAlign w:val="center"/>
          </w:tcPr>
          <w:p w14:paraId="1734061D" w14:textId="77777777" w:rsidR="00C825D2" w:rsidRPr="00BA42D1" w:rsidRDefault="00C825D2" w:rsidP="009A60DF">
            <w:pPr>
              <w:spacing w:before="20" w:after="0"/>
              <w:rPr>
                <w:i/>
                <w:sz w:val="26"/>
                <w:szCs w:val="26"/>
              </w:rPr>
            </w:pPr>
            <w:r w:rsidRPr="00BA42D1">
              <w:rPr>
                <w:i/>
                <w:sz w:val="26"/>
                <w:szCs w:val="26"/>
              </w:rPr>
              <w:t>- Các khoản thu NSĐP hưởng 100%</w:t>
            </w:r>
          </w:p>
        </w:tc>
        <w:tc>
          <w:tcPr>
            <w:tcW w:w="1417" w:type="dxa"/>
            <w:vAlign w:val="center"/>
          </w:tcPr>
          <w:p w14:paraId="41DB4CE5" w14:textId="77777777" w:rsidR="00C825D2" w:rsidRDefault="00C825D2" w:rsidP="009A60DF">
            <w:pPr>
              <w:spacing w:before="20" w:after="0"/>
              <w:jc w:val="right"/>
              <w:rPr>
                <w:i/>
                <w:iCs/>
                <w:color w:val="000000"/>
                <w:sz w:val="26"/>
                <w:szCs w:val="26"/>
              </w:rPr>
            </w:pPr>
            <w:r>
              <w:rPr>
                <w:i/>
                <w:iCs/>
                <w:color w:val="000000"/>
                <w:sz w:val="26"/>
                <w:szCs w:val="26"/>
              </w:rPr>
              <w:t>3.706.080</w:t>
            </w:r>
          </w:p>
        </w:tc>
        <w:tc>
          <w:tcPr>
            <w:tcW w:w="1418" w:type="dxa"/>
            <w:vAlign w:val="center"/>
          </w:tcPr>
          <w:p w14:paraId="1521C1AD" w14:textId="77777777" w:rsidR="00C825D2" w:rsidRDefault="00C825D2" w:rsidP="009A60DF">
            <w:pPr>
              <w:spacing w:before="20" w:after="0"/>
              <w:jc w:val="right"/>
              <w:rPr>
                <w:i/>
                <w:iCs/>
                <w:color w:val="000000"/>
                <w:sz w:val="26"/>
                <w:szCs w:val="26"/>
              </w:rPr>
            </w:pPr>
            <w:r>
              <w:rPr>
                <w:i/>
                <w:iCs/>
                <w:color w:val="000000"/>
                <w:sz w:val="26"/>
                <w:szCs w:val="26"/>
              </w:rPr>
              <w:t>1.715.482</w:t>
            </w:r>
          </w:p>
        </w:tc>
        <w:tc>
          <w:tcPr>
            <w:tcW w:w="1418" w:type="dxa"/>
            <w:vAlign w:val="center"/>
          </w:tcPr>
          <w:p w14:paraId="4B0FC8C9" w14:textId="77777777" w:rsidR="00C825D2" w:rsidRDefault="00C825D2" w:rsidP="009A60DF">
            <w:pPr>
              <w:spacing w:before="20" w:after="0"/>
              <w:jc w:val="right"/>
              <w:rPr>
                <w:i/>
                <w:iCs/>
                <w:color w:val="000000"/>
                <w:sz w:val="26"/>
                <w:szCs w:val="26"/>
              </w:rPr>
            </w:pPr>
            <w:r>
              <w:rPr>
                <w:i/>
                <w:iCs/>
                <w:color w:val="000000"/>
                <w:sz w:val="26"/>
                <w:szCs w:val="26"/>
              </w:rPr>
              <w:t>1.693.138</w:t>
            </w:r>
          </w:p>
        </w:tc>
        <w:tc>
          <w:tcPr>
            <w:tcW w:w="1275" w:type="dxa"/>
            <w:vAlign w:val="center"/>
          </w:tcPr>
          <w:p w14:paraId="3796B70A" w14:textId="77777777" w:rsidR="00C825D2" w:rsidRDefault="00C825D2" w:rsidP="009A60DF">
            <w:pPr>
              <w:spacing w:before="20" w:after="0"/>
              <w:jc w:val="right"/>
              <w:rPr>
                <w:i/>
                <w:iCs/>
                <w:color w:val="000000"/>
                <w:sz w:val="26"/>
                <w:szCs w:val="26"/>
              </w:rPr>
            </w:pPr>
            <w:r>
              <w:rPr>
                <w:i/>
                <w:iCs/>
                <w:color w:val="000000"/>
                <w:sz w:val="26"/>
                <w:szCs w:val="26"/>
              </w:rPr>
              <w:t>297.460</w:t>
            </w:r>
          </w:p>
        </w:tc>
      </w:tr>
      <w:tr w:rsidR="00C825D2" w:rsidRPr="00BA42D1" w14:paraId="41275DD5" w14:textId="77777777" w:rsidTr="007544AB">
        <w:tc>
          <w:tcPr>
            <w:tcW w:w="4111" w:type="dxa"/>
            <w:vAlign w:val="center"/>
          </w:tcPr>
          <w:p w14:paraId="0169B540" w14:textId="77777777" w:rsidR="00C825D2" w:rsidRPr="00BA42D1" w:rsidRDefault="00C825D2" w:rsidP="009A60DF">
            <w:pPr>
              <w:spacing w:before="20" w:after="0"/>
              <w:rPr>
                <w:i/>
                <w:sz w:val="26"/>
                <w:szCs w:val="26"/>
              </w:rPr>
            </w:pPr>
            <w:r w:rsidRPr="00BA42D1">
              <w:rPr>
                <w:i/>
                <w:sz w:val="26"/>
                <w:szCs w:val="26"/>
              </w:rPr>
              <w:t>- Các khoản thu phân chia theo tỷ lệ %</w:t>
            </w:r>
          </w:p>
        </w:tc>
        <w:tc>
          <w:tcPr>
            <w:tcW w:w="1417" w:type="dxa"/>
            <w:vAlign w:val="center"/>
          </w:tcPr>
          <w:p w14:paraId="4F5AFBEA" w14:textId="77777777" w:rsidR="00C825D2" w:rsidRDefault="00C825D2" w:rsidP="009A60DF">
            <w:pPr>
              <w:spacing w:before="20" w:after="0"/>
              <w:jc w:val="right"/>
              <w:rPr>
                <w:i/>
                <w:iCs/>
                <w:color w:val="000000"/>
                <w:sz w:val="26"/>
                <w:szCs w:val="26"/>
              </w:rPr>
            </w:pPr>
            <w:r>
              <w:rPr>
                <w:i/>
                <w:iCs/>
                <w:color w:val="000000"/>
                <w:sz w:val="26"/>
                <w:szCs w:val="26"/>
              </w:rPr>
              <w:t>7.461.670</w:t>
            </w:r>
          </w:p>
        </w:tc>
        <w:tc>
          <w:tcPr>
            <w:tcW w:w="1418" w:type="dxa"/>
            <w:vAlign w:val="center"/>
          </w:tcPr>
          <w:p w14:paraId="707F2B87" w14:textId="77777777" w:rsidR="00C825D2" w:rsidRDefault="00C825D2" w:rsidP="009A60DF">
            <w:pPr>
              <w:spacing w:before="20" w:after="0"/>
              <w:jc w:val="right"/>
              <w:rPr>
                <w:i/>
                <w:iCs/>
                <w:color w:val="000000"/>
                <w:sz w:val="26"/>
                <w:szCs w:val="26"/>
              </w:rPr>
            </w:pPr>
            <w:r>
              <w:rPr>
                <w:i/>
                <w:iCs/>
                <w:color w:val="000000"/>
                <w:sz w:val="26"/>
                <w:szCs w:val="26"/>
              </w:rPr>
              <w:t>5.594.351</w:t>
            </w:r>
          </w:p>
        </w:tc>
        <w:tc>
          <w:tcPr>
            <w:tcW w:w="1418" w:type="dxa"/>
            <w:vAlign w:val="center"/>
          </w:tcPr>
          <w:p w14:paraId="59B5D872" w14:textId="77777777" w:rsidR="00C825D2" w:rsidRDefault="00C825D2" w:rsidP="009A60DF">
            <w:pPr>
              <w:spacing w:before="20" w:after="0"/>
              <w:jc w:val="right"/>
              <w:rPr>
                <w:i/>
                <w:iCs/>
                <w:color w:val="000000"/>
                <w:sz w:val="26"/>
                <w:szCs w:val="26"/>
              </w:rPr>
            </w:pPr>
            <w:r>
              <w:rPr>
                <w:i/>
                <w:iCs/>
                <w:color w:val="000000"/>
                <w:sz w:val="26"/>
                <w:szCs w:val="26"/>
              </w:rPr>
              <w:t>1.735.116</w:t>
            </w:r>
          </w:p>
        </w:tc>
        <w:tc>
          <w:tcPr>
            <w:tcW w:w="1275" w:type="dxa"/>
            <w:vAlign w:val="center"/>
          </w:tcPr>
          <w:p w14:paraId="303D77BD" w14:textId="77777777" w:rsidR="00C825D2" w:rsidRDefault="00C825D2" w:rsidP="009A60DF">
            <w:pPr>
              <w:spacing w:before="20" w:after="0"/>
              <w:jc w:val="right"/>
              <w:rPr>
                <w:i/>
                <w:iCs/>
                <w:color w:val="000000"/>
                <w:sz w:val="26"/>
                <w:szCs w:val="26"/>
              </w:rPr>
            </w:pPr>
            <w:r>
              <w:rPr>
                <w:i/>
                <w:iCs/>
                <w:color w:val="000000"/>
                <w:sz w:val="26"/>
                <w:szCs w:val="26"/>
              </w:rPr>
              <w:t>132.203</w:t>
            </w:r>
          </w:p>
        </w:tc>
      </w:tr>
      <w:tr w:rsidR="00C825D2" w:rsidRPr="00BA42D1" w14:paraId="4CCF4FD2" w14:textId="77777777" w:rsidTr="007544AB">
        <w:tc>
          <w:tcPr>
            <w:tcW w:w="4111" w:type="dxa"/>
            <w:vAlign w:val="center"/>
          </w:tcPr>
          <w:p w14:paraId="1E479BDB" w14:textId="77777777" w:rsidR="00C825D2" w:rsidRPr="00BA42D1" w:rsidRDefault="00C825D2" w:rsidP="009A60DF">
            <w:pPr>
              <w:spacing w:before="20" w:after="0"/>
              <w:rPr>
                <w:sz w:val="26"/>
                <w:szCs w:val="26"/>
              </w:rPr>
            </w:pPr>
            <w:r w:rsidRPr="00BA42D1">
              <w:rPr>
                <w:sz w:val="26"/>
                <w:szCs w:val="26"/>
              </w:rPr>
              <w:t>2. Thu bổ sung từ ngân sách cấp trên</w:t>
            </w:r>
          </w:p>
        </w:tc>
        <w:tc>
          <w:tcPr>
            <w:tcW w:w="1417" w:type="dxa"/>
            <w:vAlign w:val="center"/>
          </w:tcPr>
          <w:p w14:paraId="3C32F47B" w14:textId="77777777" w:rsidR="00C825D2" w:rsidRDefault="00C825D2" w:rsidP="009A60DF">
            <w:pPr>
              <w:spacing w:before="20" w:after="0"/>
              <w:jc w:val="right"/>
              <w:rPr>
                <w:color w:val="000000"/>
                <w:sz w:val="26"/>
                <w:szCs w:val="26"/>
              </w:rPr>
            </w:pPr>
            <w:r>
              <w:rPr>
                <w:color w:val="000000"/>
                <w:sz w:val="26"/>
                <w:szCs w:val="26"/>
              </w:rPr>
              <w:t>5.527.339</w:t>
            </w:r>
          </w:p>
        </w:tc>
        <w:tc>
          <w:tcPr>
            <w:tcW w:w="1418" w:type="dxa"/>
            <w:vAlign w:val="center"/>
          </w:tcPr>
          <w:p w14:paraId="09D9D6F2" w14:textId="77777777" w:rsidR="00C825D2" w:rsidRDefault="00C825D2" w:rsidP="009A60DF">
            <w:pPr>
              <w:spacing w:before="20" w:after="0"/>
              <w:jc w:val="right"/>
              <w:rPr>
                <w:color w:val="000000"/>
                <w:sz w:val="26"/>
                <w:szCs w:val="26"/>
              </w:rPr>
            </w:pPr>
            <w:r>
              <w:rPr>
                <w:color w:val="000000"/>
                <w:sz w:val="26"/>
                <w:szCs w:val="26"/>
              </w:rPr>
              <w:t>923.196</w:t>
            </w:r>
          </w:p>
        </w:tc>
        <w:tc>
          <w:tcPr>
            <w:tcW w:w="1418" w:type="dxa"/>
            <w:vAlign w:val="center"/>
          </w:tcPr>
          <w:p w14:paraId="0517C79A" w14:textId="77777777" w:rsidR="00C825D2" w:rsidRDefault="00C825D2" w:rsidP="009A60DF">
            <w:pPr>
              <w:spacing w:before="20" w:after="0"/>
              <w:jc w:val="right"/>
              <w:rPr>
                <w:color w:val="000000"/>
                <w:sz w:val="26"/>
                <w:szCs w:val="26"/>
              </w:rPr>
            </w:pPr>
            <w:r>
              <w:rPr>
                <w:color w:val="000000"/>
                <w:sz w:val="26"/>
                <w:szCs w:val="26"/>
              </w:rPr>
              <w:t>3.330.867</w:t>
            </w:r>
          </w:p>
        </w:tc>
        <w:tc>
          <w:tcPr>
            <w:tcW w:w="1275" w:type="dxa"/>
            <w:vAlign w:val="center"/>
          </w:tcPr>
          <w:p w14:paraId="7C510F92" w14:textId="77777777" w:rsidR="00C825D2" w:rsidRDefault="00C825D2" w:rsidP="009A60DF">
            <w:pPr>
              <w:spacing w:before="20" w:after="0"/>
              <w:jc w:val="right"/>
              <w:rPr>
                <w:color w:val="000000"/>
                <w:sz w:val="26"/>
                <w:szCs w:val="26"/>
              </w:rPr>
            </w:pPr>
            <w:r>
              <w:rPr>
                <w:color w:val="000000"/>
                <w:sz w:val="26"/>
                <w:szCs w:val="26"/>
              </w:rPr>
              <w:t>1.273.276</w:t>
            </w:r>
          </w:p>
        </w:tc>
      </w:tr>
      <w:tr w:rsidR="00C825D2" w:rsidRPr="00BA42D1" w14:paraId="6EF2592F" w14:textId="77777777" w:rsidTr="007544AB">
        <w:tc>
          <w:tcPr>
            <w:tcW w:w="4111" w:type="dxa"/>
            <w:vAlign w:val="center"/>
          </w:tcPr>
          <w:p w14:paraId="483607D3" w14:textId="77777777" w:rsidR="00C825D2" w:rsidRPr="00BA42D1" w:rsidRDefault="00C825D2" w:rsidP="009A60DF">
            <w:pPr>
              <w:spacing w:before="20" w:after="0"/>
              <w:rPr>
                <w:i/>
                <w:sz w:val="26"/>
                <w:szCs w:val="26"/>
              </w:rPr>
            </w:pPr>
            <w:r w:rsidRPr="00BA42D1">
              <w:rPr>
                <w:i/>
                <w:sz w:val="26"/>
                <w:szCs w:val="26"/>
              </w:rPr>
              <w:t>- Bổ sung cân đối</w:t>
            </w:r>
          </w:p>
        </w:tc>
        <w:tc>
          <w:tcPr>
            <w:tcW w:w="1417" w:type="dxa"/>
            <w:vAlign w:val="center"/>
          </w:tcPr>
          <w:p w14:paraId="5BD71001" w14:textId="77777777" w:rsidR="00C825D2" w:rsidRDefault="00C825D2" w:rsidP="009A60DF">
            <w:pPr>
              <w:spacing w:before="20" w:after="0"/>
              <w:jc w:val="right"/>
              <w:rPr>
                <w:i/>
                <w:iCs/>
                <w:color w:val="000000"/>
                <w:sz w:val="26"/>
                <w:szCs w:val="26"/>
              </w:rPr>
            </w:pPr>
            <w:r>
              <w:rPr>
                <w:i/>
                <w:iCs/>
                <w:color w:val="000000"/>
                <w:sz w:val="26"/>
                <w:szCs w:val="26"/>
              </w:rPr>
              <w:t>3.292.385</w:t>
            </w:r>
          </w:p>
        </w:tc>
        <w:tc>
          <w:tcPr>
            <w:tcW w:w="1418" w:type="dxa"/>
            <w:vAlign w:val="center"/>
          </w:tcPr>
          <w:p w14:paraId="648DD4D9" w14:textId="77777777" w:rsidR="00C825D2" w:rsidRDefault="00C825D2" w:rsidP="009A60DF">
            <w:pPr>
              <w:spacing w:before="20" w:after="0"/>
              <w:jc w:val="right"/>
              <w:rPr>
                <w:i/>
                <w:iCs/>
                <w:color w:val="000000"/>
                <w:sz w:val="26"/>
                <w:szCs w:val="26"/>
              </w:rPr>
            </w:pPr>
            <w:r>
              <w:rPr>
                <w:i/>
                <w:iCs/>
                <w:color w:val="000000"/>
                <w:sz w:val="26"/>
                <w:szCs w:val="26"/>
              </w:rPr>
              <w:t>0</w:t>
            </w:r>
          </w:p>
        </w:tc>
        <w:tc>
          <w:tcPr>
            <w:tcW w:w="1418" w:type="dxa"/>
            <w:vAlign w:val="center"/>
          </w:tcPr>
          <w:p w14:paraId="302B648C" w14:textId="77777777" w:rsidR="00C825D2" w:rsidRDefault="00C825D2" w:rsidP="009A60DF">
            <w:pPr>
              <w:spacing w:before="20" w:after="0"/>
              <w:jc w:val="right"/>
              <w:rPr>
                <w:i/>
                <w:iCs/>
                <w:color w:val="000000"/>
                <w:sz w:val="26"/>
                <w:szCs w:val="26"/>
              </w:rPr>
            </w:pPr>
            <w:r>
              <w:rPr>
                <w:i/>
                <w:iCs/>
                <w:color w:val="000000"/>
                <w:sz w:val="26"/>
                <w:szCs w:val="26"/>
              </w:rPr>
              <w:t>2.564.970</w:t>
            </w:r>
          </w:p>
        </w:tc>
        <w:tc>
          <w:tcPr>
            <w:tcW w:w="1275" w:type="dxa"/>
            <w:vAlign w:val="center"/>
          </w:tcPr>
          <w:p w14:paraId="0BBD0EED" w14:textId="77777777" w:rsidR="00C825D2" w:rsidRDefault="00C825D2" w:rsidP="009A60DF">
            <w:pPr>
              <w:spacing w:before="20" w:after="0"/>
              <w:jc w:val="right"/>
              <w:rPr>
                <w:i/>
                <w:iCs/>
                <w:color w:val="000000"/>
                <w:sz w:val="26"/>
                <w:szCs w:val="26"/>
              </w:rPr>
            </w:pPr>
            <w:r>
              <w:rPr>
                <w:i/>
                <w:iCs/>
                <w:color w:val="000000"/>
                <w:sz w:val="26"/>
                <w:szCs w:val="26"/>
              </w:rPr>
              <w:t>727.415</w:t>
            </w:r>
          </w:p>
        </w:tc>
      </w:tr>
      <w:tr w:rsidR="00C825D2" w:rsidRPr="00BA42D1" w14:paraId="5E143AE9" w14:textId="77777777" w:rsidTr="007544AB">
        <w:tc>
          <w:tcPr>
            <w:tcW w:w="4111" w:type="dxa"/>
            <w:vAlign w:val="center"/>
          </w:tcPr>
          <w:p w14:paraId="62545E07" w14:textId="77777777" w:rsidR="00C825D2" w:rsidRPr="00BA42D1" w:rsidRDefault="00C825D2" w:rsidP="009A60DF">
            <w:pPr>
              <w:spacing w:before="20" w:after="0"/>
              <w:rPr>
                <w:i/>
                <w:sz w:val="26"/>
                <w:szCs w:val="26"/>
              </w:rPr>
            </w:pPr>
            <w:r w:rsidRPr="00BA42D1">
              <w:rPr>
                <w:i/>
                <w:sz w:val="26"/>
                <w:szCs w:val="26"/>
              </w:rPr>
              <w:t>- Bổ sung có mục tiêu</w:t>
            </w:r>
          </w:p>
        </w:tc>
        <w:tc>
          <w:tcPr>
            <w:tcW w:w="1417" w:type="dxa"/>
            <w:vAlign w:val="center"/>
          </w:tcPr>
          <w:p w14:paraId="59A8196B" w14:textId="77777777" w:rsidR="00C825D2" w:rsidRDefault="00C825D2" w:rsidP="009A60DF">
            <w:pPr>
              <w:spacing w:before="20" w:after="0"/>
              <w:jc w:val="right"/>
              <w:rPr>
                <w:i/>
                <w:iCs/>
                <w:color w:val="000000"/>
                <w:sz w:val="26"/>
                <w:szCs w:val="26"/>
              </w:rPr>
            </w:pPr>
            <w:r>
              <w:rPr>
                <w:i/>
                <w:iCs/>
                <w:color w:val="000000"/>
                <w:sz w:val="26"/>
                <w:szCs w:val="26"/>
              </w:rPr>
              <w:t>2.234.954</w:t>
            </w:r>
          </w:p>
        </w:tc>
        <w:tc>
          <w:tcPr>
            <w:tcW w:w="1418" w:type="dxa"/>
            <w:vAlign w:val="center"/>
          </w:tcPr>
          <w:p w14:paraId="20E406C6" w14:textId="77777777" w:rsidR="00C825D2" w:rsidRDefault="00C825D2" w:rsidP="009A60DF">
            <w:pPr>
              <w:spacing w:before="20" w:after="0"/>
              <w:jc w:val="right"/>
              <w:rPr>
                <w:i/>
                <w:iCs/>
                <w:color w:val="000000"/>
                <w:sz w:val="26"/>
                <w:szCs w:val="26"/>
              </w:rPr>
            </w:pPr>
            <w:r>
              <w:rPr>
                <w:i/>
                <w:iCs/>
                <w:color w:val="000000"/>
                <w:sz w:val="26"/>
                <w:szCs w:val="26"/>
              </w:rPr>
              <w:t>923.196</w:t>
            </w:r>
          </w:p>
        </w:tc>
        <w:tc>
          <w:tcPr>
            <w:tcW w:w="1418" w:type="dxa"/>
            <w:vAlign w:val="center"/>
          </w:tcPr>
          <w:p w14:paraId="66E498CB" w14:textId="77777777" w:rsidR="00C825D2" w:rsidRDefault="00C825D2" w:rsidP="009A60DF">
            <w:pPr>
              <w:spacing w:before="20" w:after="0"/>
              <w:jc w:val="right"/>
              <w:rPr>
                <w:i/>
                <w:iCs/>
                <w:color w:val="000000"/>
                <w:sz w:val="26"/>
                <w:szCs w:val="26"/>
              </w:rPr>
            </w:pPr>
            <w:r>
              <w:rPr>
                <w:i/>
                <w:iCs/>
                <w:color w:val="000000"/>
                <w:sz w:val="26"/>
                <w:szCs w:val="26"/>
              </w:rPr>
              <w:t>765.897</w:t>
            </w:r>
          </w:p>
        </w:tc>
        <w:tc>
          <w:tcPr>
            <w:tcW w:w="1275" w:type="dxa"/>
            <w:vAlign w:val="center"/>
          </w:tcPr>
          <w:p w14:paraId="6AC68CCB" w14:textId="77777777" w:rsidR="00C825D2" w:rsidRDefault="00C825D2" w:rsidP="009A60DF">
            <w:pPr>
              <w:spacing w:before="20" w:after="0"/>
              <w:jc w:val="right"/>
              <w:rPr>
                <w:i/>
                <w:iCs/>
                <w:color w:val="000000"/>
                <w:sz w:val="26"/>
                <w:szCs w:val="26"/>
              </w:rPr>
            </w:pPr>
            <w:r>
              <w:rPr>
                <w:i/>
                <w:iCs/>
                <w:color w:val="000000"/>
                <w:sz w:val="26"/>
                <w:szCs w:val="26"/>
              </w:rPr>
              <w:t>545.861</w:t>
            </w:r>
          </w:p>
        </w:tc>
      </w:tr>
      <w:tr w:rsidR="00C825D2" w:rsidRPr="00BA42D1" w14:paraId="7BCE2701" w14:textId="77777777" w:rsidTr="007544AB">
        <w:tc>
          <w:tcPr>
            <w:tcW w:w="4111" w:type="dxa"/>
            <w:vAlign w:val="center"/>
          </w:tcPr>
          <w:p w14:paraId="4924DD87" w14:textId="77777777" w:rsidR="00C825D2" w:rsidRPr="00BA42D1" w:rsidRDefault="00C825D2" w:rsidP="009A60DF">
            <w:pPr>
              <w:spacing w:before="20" w:after="0"/>
              <w:rPr>
                <w:sz w:val="26"/>
                <w:szCs w:val="26"/>
              </w:rPr>
            </w:pPr>
            <w:r w:rsidRPr="00BA42D1">
              <w:rPr>
                <w:sz w:val="26"/>
                <w:szCs w:val="26"/>
              </w:rPr>
              <w:t>3. Thu chuyển nguồn từ ngân sách năm trước</w:t>
            </w:r>
          </w:p>
        </w:tc>
        <w:tc>
          <w:tcPr>
            <w:tcW w:w="1417" w:type="dxa"/>
            <w:vAlign w:val="center"/>
          </w:tcPr>
          <w:p w14:paraId="26535890" w14:textId="77777777" w:rsidR="00C825D2" w:rsidRPr="006B182B" w:rsidRDefault="00C825D2" w:rsidP="009A60DF">
            <w:pPr>
              <w:spacing w:before="20" w:after="0"/>
              <w:jc w:val="right"/>
              <w:rPr>
                <w:iCs/>
                <w:color w:val="000000"/>
                <w:sz w:val="26"/>
                <w:szCs w:val="26"/>
              </w:rPr>
            </w:pPr>
            <w:r w:rsidRPr="006B182B">
              <w:rPr>
                <w:iCs/>
                <w:color w:val="000000"/>
                <w:sz w:val="26"/>
                <w:szCs w:val="26"/>
              </w:rPr>
              <w:t>4.766.549</w:t>
            </w:r>
          </w:p>
        </w:tc>
        <w:tc>
          <w:tcPr>
            <w:tcW w:w="1418" w:type="dxa"/>
            <w:vAlign w:val="center"/>
          </w:tcPr>
          <w:p w14:paraId="667961F4" w14:textId="77777777" w:rsidR="00C825D2" w:rsidRPr="006B182B" w:rsidRDefault="00C825D2" w:rsidP="009A60DF">
            <w:pPr>
              <w:spacing w:before="20" w:after="0"/>
              <w:jc w:val="right"/>
              <w:rPr>
                <w:color w:val="000000"/>
                <w:sz w:val="26"/>
                <w:szCs w:val="26"/>
              </w:rPr>
            </w:pPr>
            <w:r w:rsidRPr="006B182B">
              <w:rPr>
                <w:color w:val="000000"/>
                <w:sz w:val="26"/>
                <w:szCs w:val="26"/>
              </w:rPr>
              <w:t>3.493.424</w:t>
            </w:r>
          </w:p>
        </w:tc>
        <w:tc>
          <w:tcPr>
            <w:tcW w:w="1418" w:type="dxa"/>
            <w:vAlign w:val="center"/>
          </w:tcPr>
          <w:p w14:paraId="59AFBF15" w14:textId="77777777" w:rsidR="00C825D2" w:rsidRPr="006B182B" w:rsidRDefault="00C825D2" w:rsidP="009A60DF">
            <w:pPr>
              <w:spacing w:before="20" w:after="0"/>
              <w:jc w:val="right"/>
              <w:rPr>
                <w:color w:val="000000"/>
                <w:sz w:val="26"/>
                <w:szCs w:val="26"/>
              </w:rPr>
            </w:pPr>
            <w:r w:rsidRPr="006B182B">
              <w:rPr>
                <w:color w:val="000000"/>
                <w:sz w:val="26"/>
                <w:szCs w:val="26"/>
              </w:rPr>
              <w:t>1.084.312</w:t>
            </w:r>
          </w:p>
        </w:tc>
        <w:tc>
          <w:tcPr>
            <w:tcW w:w="1275" w:type="dxa"/>
            <w:vAlign w:val="center"/>
          </w:tcPr>
          <w:p w14:paraId="4642629E" w14:textId="77777777" w:rsidR="00C825D2" w:rsidRPr="006B182B" w:rsidRDefault="00C825D2" w:rsidP="009A60DF">
            <w:pPr>
              <w:spacing w:before="20" w:after="0"/>
              <w:jc w:val="right"/>
              <w:rPr>
                <w:color w:val="000000"/>
                <w:sz w:val="26"/>
                <w:szCs w:val="26"/>
              </w:rPr>
            </w:pPr>
            <w:r w:rsidRPr="006B182B">
              <w:rPr>
                <w:color w:val="000000"/>
                <w:sz w:val="26"/>
                <w:szCs w:val="26"/>
              </w:rPr>
              <w:t>188.813</w:t>
            </w:r>
          </w:p>
        </w:tc>
      </w:tr>
      <w:tr w:rsidR="00C825D2" w:rsidRPr="00BA42D1" w14:paraId="2A857A77" w14:textId="77777777" w:rsidTr="007544AB">
        <w:tc>
          <w:tcPr>
            <w:tcW w:w="4111" w:type="dxa"/>
            <w:vAlign w:val="center"/>
          </w:tcPr>
          <w:p w14:paraId="2EBB48E0" w14:textId="77777777" w:rsidR="00C825D2" w:rsidRPr="00BA42D1" w:rsidRDefault="00C825D2" w:rsidP="009A60DF">
            <w:pPr>
              <w:spacing w:before="20" w:after="0"/>
              <w:rPr>
                <w:sz w:val="26"/>
                <w:szCs w:val="26"/>
              </w:rPr>
            </w:pPr>
            <w:r w:rsidRPr="00BA42D1">
              <w:rPr>
                <w:sz w:val="26"/>
                <w:szCs w:val="26"/>
              </w:rPr>
              <w:t>4. Thu kết dư ngân sách năm trước</w:t>
            </w:r>
          </w:p>
        </w:tc>
        <w:tc>
          <w:tcPr>
            <w:tcW w:w="1417" w:type="dxa"/>
            <w:vAlign w:val="center"/>
          </w:tcPr>
          <w:p w14:paraId="61E7886C" w14:textId="77777777" w:rsidR="00C825D2" w:rsidRPr="006B182B" w:rsidRDefault="00C825D2" w:rsidP="009A60DF">
            <w:pPr>
              <w:spacing w:before="20" w:after="0"/>
              <w:jc w:val="right"/>
              <w:rPr>
                <w:iCs/>
                <w:color w:val="000000"/>
                <w:sz w:val="26"/>
                <w:szCs w:val="26"/>
              </w:rPr>
            </w:pPr>
            <w:r w:rsidRPr="006B182B">
              <w:rPr>
                <w:iCs/>
                <w:color w:val="000000"/>
                <w:sz w:val="26"/>
                <w:szCs w:val="26"/>
              </w:rPr>
              <w:t>2.231.837</w:t>
            </w:r>
          </w:p>
        </w:tc>
        <w:tc>
          <w:tcPr>
            <w:tcW w:w="1418" w:type="dxa"/>
            <w:vAlign w:val="center"/>
          </w:tcPr>
          <w:p w14:paraId="0A698947" w14:textId="77777777" w:rsidR="00C825D2" w:rsidRPr="006B182B" w:rsidRDefault="00C825D2" w:rsidP="009A60DF">
            <w:pPr>
              <w:spacing w:before="20" w:after="0"/>
              <w:jc w:val="right"/>
              <w:rPr>
                <w:color w:val="000000"/>
                <w:sz w:val="26"/>
                <w:szCs w:val="26"/>
              </w:rPr>
            </w:pPr>
            <w:r w:rsidRPr="006B182B">
              <w:rPr>
                <w:color w:val="000000"/>
                <w:sz w:val="26"/>
                <w:szCs w:val="26"/>
              </w:rPr>
              <w:t>400.459</w:t>
            </w:r>
          </w:p>
        </w:tc>
        <w:tc>
          <w:tcPr>
            <w:tcW w:w="1418" w:type="dxa"/>
            <w:vAlign w:val="center"/>
          </w:tcPr>
          <w:p w14:paraId="0DC42DCE" w14:textId="77777777" w:rsidR="00C825D2" w:rsidRPr="006B182B" w:rsidRDefault="00C825D2" w:rsidP="009A60DF">
            <w:pPr>
              <w:spacing w:before="20" w:after="0"/>
              <w:jc w:val="right"/>
              <w:rPr>
                <w:color w:val="000000"/>
                <w:sz w:val="26"/>
                <w:szCs w:val="26"/>
              </w:rPr>
            </w:pPr>
            <w:r w:rsidRPr="006B182B">
              <w:rPr>
                <w:color w:val="000000"/>
                <w:sz w:val="26"/>
                <w:szCs w:val="26"/>
              </w:rPr>
              <w:t>1.511.875</w:t>
            </w:r>
          </w:p>
        </w:tc>
        <w:tc>
          <w:tcPr>
            <w:tcW w:w="1275" w:type="dxa"/>
            <w:vAlign w:val="center"/>
          </w:tcPr>
          <w:p w14:paraId="3A1DF67A" w14:textId="77777777" w:rsidR="00C825D2" w:rsidRPr="006B182B" w:rsidRDefault="00C825D2" w:rsidP="009A60DF">
            <w:pPr>
              <w:spacing w:before="20" w:after="0"/>
              <w:jc w:val="right"/>
              <w:rPr>
                <w:color w:val="000000"/>
                <w:sz w:val="26"/>
                <w:szCs w:val="26"/>
              </w:rPr>
            </w:pPr>
            <w:r w:rsidRPr="006B182B">
              <w:rPr>
                <w:color w:val="000000"/>
                <w:sz w:val="26"/>
                <w:szCs w:val="26"/>
              </w:rPr>
              <w:t>319.503</w:t>
            </w:r>
          </w:p>
        </w:tc>
      </w:tr>
      <w:tr w:rsidR="00C825D2" w:rsidRPr="00BA42D1" w14:paraId="0221D084" w14:textId="77777777" w:rsidTr="007544AB">
        <w:tc>
          <w:tcPr>
            <w:tcW w:w="4111" w:type="dxa"/>
            <w:vAlign w:val="center"/>
          </w:tcPr>
          <w:p w14:paraId="5DB80065" w14:textId="77777777" w:rsidR="00C825D2" w:rsidRPr="00BA42D1" w:rsidRDefault="00C825D2" w:rsidP="009A60DF">
            <w:pPr>
              <w:spacing w:before="20" w:after="0"/>
              <w:rPr>
                <w:sz w:val="26"/>
                <w:szCs w:val="26"/>
              </w:rPr>
            </w:pPr>
            <w:r w:rsidRPr="00BA42D1">
              <w:rPr>
                <w:sz w:val="26"/>
                <w:szCs w:val="26"/>
              </w:rPr>
              <w:t>5. Thu cấp dưới nộp lên cấp trên</w:t>
            </w:r>
          </w:p>
        </w:tc>
        <w:tc>
          <w:tcPr>
            <w:tcW w:w="1417" w:type="dxa"/>
            <w:vAlign w:val="center"/>
          </w:tcPr>
          <w:p w14:paraId="76F4025F" w14:textId="77777777" w:rsidR="00C825D2" w:rsidRPr="006B182B" w:rsidRDefault="00C825D2" w:rsidP="009A60DF">
            <w:pPr>
              <w:spacing w:before="20" w:after="0"/>
              <w:jc w:val="right"/>
              <w:rPr>
                <w:iCs/>
                <w:color w:val="000000"/>
                <w:sz w:val="26"/>
                <w:szCs w:val="26"/>
              </w:rPr>
            </w:pPr>
            <w:r w:rsidRPr="006B182B">
              <w:rPr>
                <w:iCs/>
                <w:color w:val="000000"/>
                <w:sz w:val="26"/>
                <w:szCs w:val="26"/>
              </w:rPr>
              <w:t>506.631</w:t>
            </w:r>
          </w:p>
        </w:tc>
        <w:tc>
          <w:tcPr>
            <w:tcW w:w="1418" w:type="dxa"/>
            <w:vAlign w:val="center"/>
          </w:tcPr>
          <w:p w14:paraId="0A0BF4FF" w14:textId="77777777" w:rsidR="00C825D2" w:rsidRPr="006B182B" w:rsidRDefault="00C825D2" w:rsidP="009A60DF">
            <w:pPr>
              <w:spacing w:before="20" w:after="0"/>
              <w:jc w:val="right"/>
              <w:rPr>
                <w:color w:val="000000"/>
                <w:sz w:val="26"/>
                <w:szCs w:val="26"/>
              </w:rPr>
            </w:pPr>
            <w:r w:rsidRPr="006B182B">
              <w:rPr>
                <w:color w:val="000000"/>
                <w:sz w:val="26"/>
                <w:szCs w:val="26"/>
              </w:rPr>
              <w:t>489.107</w:t>
            </w:r>
          </w:p>
        </w:tc>
        <w:tc>
          <w:tcPr>
            <w:tcW w:w="1418" w:type="dxa"/>
            <w:vAlign w:val="center"/>
          </w:tcPr>
          <w:p w14:paraId="07C27F21" w14:textId="77777777" w:rsidR="00C825D2" w:rsidRPr="006B182B" w:rsidRDefault="00C825D2" w:rsidP="009A60DF">
            <w:pPr>
              <w:spacing w:before="20" w:after="0"/>
              <w:jc w:val="right"/>
              <w:rPr>
                <w:color w:val="000000"/>
                <w:sz w:val="26"/>
                <w:szCs w:val="26"/>
              </w:rPr>
            </w:pPr>
            <w:r w:rsidRPr="006B182B">
              <w:rPr>
                <w:color w:val="000000"/>
                <w:sz w:val="26"/>
                <w:szCs w:val="26"/>
              </w:rPr>
              <w:t>17.524</w:t>
            </w:r>
          </w:p>
        </w:tc>
        <w:tc>
          <w:tcPr>
            <w:tcW w:w="1275" w:type="dxa"/>
            <w:vAlign w:val="center"/>
          </w:tcPr>
          <w:p w14:paraId="4B93DA12" w14:textId="77777777" w:rsidR="00C825D2" w:rsidRPr="006B182B" w:rsidRDefault="00C825D2" w:rsidP="009A60DF">
            <w:pPr>
              <w:spacing w:before="20" w:after="0"/>
              <w:jc w:val="right"/>
              <w:rPr>
                <w:color w:val="000000"/>
                <w:sz w:val="26"/>
                <w:szCs w:val="26"/>
              </w:rPr>
            </w:pPr>
            <w:r w:rsidRPr="006B182B">
              <w:rPr>
                <w:color w:val="000000"/>
                <w:sz w:val="26"/>
                <w:szCs w:val="26"/>
              </w:rPr>
              <w:t>0</w:t>
            </w:r>
          </w:p>
        </w:tc>
      </w:tr>
      <w:tr w:rsidR="00C825D2" w:rsidRPr="00BA42D1" w14:paraId="4E544358" w14:textId="77777777" w:rsidTr="007544AB">
        <w:tc>
          <w:tcPr>
            <w:tcW w:w="4111" w:type="dxa"/>
            <w:vAlign w:val="center"/>
          </w:tcPr>
          <w:p w14:paraId="6649019C" w14:textId="77777777" w:rsidR="00C825D2" w:rsidRPr="00BA42D1" w:rsidRDefault="00C825D2" w:rsidP="009A60DF">
            <w:pPr>
              <w:spacing w:before="20" w:after="0"/>
              <w:rPr>
                <w:sz w:val="26"/>
                <w:szCs w:val="26"/>
              </w:rPr>
            </w:pPr>
            <w:r w:rsidRPr="00BA42D1">
              <w:rPr>
                <w:sz w:val="26"/>
                <w:szCs w:val="26"/>
              </w:rPr>
              <w:t>6. Thu viện trợ</w:t>
            </w:r>
          </w:p>
        </w:tc>
        <w:tc>
          <w:tcPr>
            <w:tcW w:w="1417" w:type="dxa"/>
            <w:vAlign w:val="center"/>
          </w:tcPr>
          <w:p w14:paraId="19CFBD94" w14:textId="77777777" w:rsidR="00C825D2" w:rsidRPr="006B182B" w:rsidRDefault="00C825D2" w:rsidP="009A60DF">
            <w:pPr>
              <w:spacing w:before="20" w:after="0"/>
              <w:jc w:val="right"/>
              <w:rPr>
                <w:iCs/>
                <w:color w:val="000000"/>
                <w:sz w:val="26"/>
                <w:szCs w:val="26"/>
              </w:rPr>
            </w:pPr>
            <w:r w:rsidRPr="006B182B">
              <w:rPr>
                <w:iCs/>
                <w:color w:val="000000"/>
                <w:sz w:val="26"/>
                <w:szCs w:val="26"/>
              </w:rPr>
              <w:t>1.093</w:t>
            </w:r>
          </w:p>
        </w:tc>
        <w:tc>
          <w:tcPr>
            <w:tcW w:w="1418" w:type="dxa"/>
            <w:vAlign w:val="center"/>
          </w:tcPr>
          <w:p w14:paraId="51A8A391" w14:textId="77777777" w:rsidR="00C825D2" w:rsidRPr="006B182B" w:rsidRDefault="00C825D2" w:rsidP="009A60DF">
            <w:pPr>
              <w:spacing w:before="20" w:after="0"/>
              <w:jc w:val="right"/>
              <w:rPr>
                <w:color w:val="000000"/>
                <w:sz w:val="26"/>
                <w:szCs w:val="26"/>
              </w:rPr>
            </w:pPr>
            <w:r w:rsidRPr="006B182B">
              <w:rPr>
                <w:color w:val="000000"/>
                <w:sz w:val="26"/>
                <w:szCs w:val="26"/>
              </w:rPr>
              <w:t>1.093</w:t>
            </w:r>
          </w:p>
        </w:tc>
        <w:tc>
          <w:tcPr>
            <w:tcW w:w="1418" w:type="dxa"/>
            <w:vAlign w:val="center"/>
          </w:tcPr>
          <w:p w14:paraId="4D97D27C" w14:textId="77777777" w:rsidR="00C825D2" w:rsidRPr="006B182B" w:rsidRDefault="00C825D2" w:rsidP="009A60DF">
            <w:pPr>
              <w:spacing w:before="20" w:after="0"/>
              <w:jc w:val="right"/>
              <w:rPr>
                <w:color w:val="000000"/>
                <w:sz w:val="26"/>
                <w:szCs w:val="26"/>
              </w:rPr>
            </w:pPr>
            <w:r w:rsidRPr="006B182B">
              <w:rPr>
                <w:color w:val="000000"/>
                <w:sz w:val="26"/>
                <w:szCs w:val="26"/>
              </w:rPr>
              <w:t>0</w:t>
            </w:r>
          </w:p>
        </w:tc>
        <w:tc>
          <w:tcPr>
            <w:tcW w:w="1275" w:type="dxa"/>
            <w:vAlign w:val="center"/>
          </w:tcPr>
          <w:p w14:paraId="5472AC99" w14:textId="77777777" w:rsidR="00C825D2" w:rsidRPr="006B182B" w:rsidRDefault="00C825D2" w:rsidP="009A60DF">
            <w:pPr>
              <w:spacing w:before="20" w:after="0"/>
              <w:jc w:val="right"/>
              <w:rPr>
                <w:color w:val="000000"/>
                <w:sz w:val="26"/>
                <w:szCs w:val="26"/>
              </w:rPr>
            </w:pPr>
            <w:r w:rsidRPr="006B182B">
              <w:rPr>
                <w:color w:val="000000"/>
                <w:sz w:val="26"/>
                <w:szCs w:val="26"/>
              </w:rPr>
              <w:t>0</w:t>
            </w:r>
          </w:p>
        </w:tc>
      </w:tr>
      <w:tr w:rsidR="00C825D2" w:rsidRPr="00BA42D1" w14:paraId="64DC9DA3" w14:textId="77777777" w:rsidTr="007544AB">
        <w:tc>
          <w:tcPr>
            <w:tcW w:w="4111" w:type="dxa"/>
            <w:vAlign w:val="center"/>
          </w:tcPr>
          <w:p w14:paraId="11A8780A" w14:textId="77777777" w:rsidR="00C825D2" w:rsidRPr="00BA42D1" w:rsidRDefault="00C825D2" w:rsidP="009A60DF">
            <w:pPr>
              <w:spacing w:before="20" w:after="0"/>
              <w:rPr>
                <w:sz w:val="26"/>
                <w:szCs w:val="26"/>
              </w:rPr>
            </w:pPr>
            <w:r w:rsidRPr="00BA42D1">
              <w:rPr>
                <w:sz w:val="26"/>
                <w:szCs w:val="26"/>
              </w:rPr>
              <w:t>7. Thu vay ngân sách địa phương</w:t>
            </w:r>
          </w:p>
        </w:tc>
        <w:tc>
          <w:tcPr>
            <w:tcW w:w="1417" w:type="dxa"/>
            <w:vAlign w:val="center"/>
          </w:tcPr>
          <w:p w14:paraId="0711CEC9" w14:textId="77777777" w:rsidR="00C825D2" w:rsidRPr="006B182B" w:rsidRDefault="00C825D2" w:rsidP="009A60DF">
            <w:pPr>
              <w:spacing w:before="20" w:after="0"/>
              <w:jc w:val="right"/>
              <w:rPr>
                <w:iCs/>
                <w:color w:val="000000"/>
                <w:sz w:val="26"/>
                <w:szCs w:val="26"/>
              </w:rPr>
            </w:pPr>
            <w:r w:rsidRPr="006B182B">
              <w:rPr>
                <w:iCs/>
                <w:color w:val="000000"/>
                <w:sz w:val="26"/>
                <w:szCs w:val="26"/>
              </w:rPr>
              <w:t>26.783</w:t>
            </w:r>
          </w:p>
        </w:tc>
        <w:tc>
          <w:tcPr>
            <w:tcW w:w="1418" w:type="dxa"/>
            <w:vAlign w:val="center"/>
          </w:tcPr>
          <w:p w14:paraId="51369C82" w14:textId="77777777" w:rsidR="00C825D2" w:rsidRPr="006B182B" w:rsidRDefault="00C825D2" w:rsidP="009A60DF">
            <w:pPr>
              <w:spacing w:before="20" w:after="0"/>
              <w:jc w:val="right"/>
              <w:rPr>
                <w:color w:val="000000"/>
                <w:sz w:val="26"/>
                <w:szCs w:val="26"/>
              </w:rPr>
            </w:pPr>
            <w:r w:rsidRPr="006B182B">
              <w:rPr>
                <w:color w:val="000000"/>
                <w:sz w:val="26"/>
                <w:szCs w:val="26"/>
              </w:rPr>
              <w:t>26.783</w:t>
            </w:r>
          </w:p>
        </w:tc>
        <w:tc>
          <w:tcPr>
            <w:tcW w:w="1418" w:type="dxa"/>
            <w:vAlign w:val="center"/>
          </w:tcPr>
          <w:p w14:paraId="371EF680" w14:textId="77777777" w:rsidR="00C825D2" w:rsidRPr="006B182B" w:rsidRDefault="00C825D2" w:rsidP="009A60DF">
            <w:pPr>
              <w:spacing w:before="20" w:after="0"/>
              <w:jc w:val="right"/>
              <w:rPr>
                <w:color w:val="000000"/>
                <w:sz w:val="26"/>
                <w:szCs w:val="26"/>
              </w:rPr>
            </w:pPr>
            <w:r w:rsidRPr="006B182B">
              <w:rPr>
                <w:color w:val="000000"/>
                <w:sz w:val="26"/>
                <w:szCs w:val="26"/>
              </w:rPr>
              <w:t>0</w:t>
            </w:r>
          </w:p>
        </w:tc>
        <w:tc>
          <w:tcPr>
            <w:tcW w:w="1275" w:type="dxa"/>
            <w:vAlign w:val="center"/>
          </w:tcPr>
          <w:p w14:paraId="39E36D15" w14:textId="77777777" w:rsidR="00C825D2" w:rsidRPr="006B182B" w:rsidRDefault="00C825D2" w:rsidP="009A60DF">
            <w:pPr>
              <w:spacing w:before="20" w:after="0"/>
              <w:jc w:val="right"/>
              <w:rPr>
                <w:color w:val="000000"/>
                <w:sz w:val="26"/>
                <w:szCs w:val="26"/>
              </w:rPr>
            </w:pPr>
            <w:r w:rsidRPr="006B182B">
              <w:rPr>
                <w:color w:val="000000"/>
                <w:sz w:val="26"/>
                <w:szCs w:val="26"/>
              </w:rPr>
              <w:t>0</w:t>
            </w:r>
          </w:p>
        </w:tc>
      </w:tr>
      <w:tr w:rsidR="00C825D2" w:rsidRPr="00BA42D1" w14:paraId="4AC7D707" w14:textId="77777777" w:rsidTr="007544AB">
        <w:tc>
          <w:tcPr>
            <w:tcW w:w="4111" w:type="dxa"/>
            <w:vAlign w:val="center"/>
          </w:tcPr>
          <w:p w14:paraId="7E985C57" w14:textId="77777777" w:rsidR="00C825D2" w:rsidRPr="00BA42D1" w:rsidRDefault="00C825D2" w:rsidP="009A60DF">
            <w:pPr>
              <w:spacing w:before="20" w:after="0"/>
              <w:rPr>
                <w:sz w:val="26"/>
                <w:szCs w:val="26"/>
              </w:rPr>
            </w:pPr>
            <w:r w:rsidRPr="00BA42D1">
              <w:rPr>
                <w:sz w:val="26"/>
                <w:szCs w:val="26"/>
              </w:rPr>
              <w:t>8. Các khoản thu đóng góp</w:t>
            </w:r>
          </w:p>
        </w:tc>
        <w:tc>
          <w:tcPr>
            <w:tcW w:w="1417" w:type="dxa"/>
            <w:vAlign w:val="center"/>
          </w:tcPr>
          <w:p w14:paraId="361B658D" w14:textId="77777777" w:rsidR="00C825D2" w:rsidRPr="006B182B" w:rsidRDefault="00C825D2" w:rsidP="009A60DF">
            <w:pPr>
              <w:spacing w:before="20" w:after="0"/>
              <w:jc w:val="right"/>
              <w:rPr>
                <w:iCs/>
                <w:color w:val="000000"/>
                <w:sz w:val="26"/>
                <w:szCs w:val="26"/>
              </w:rPr>
            </w:pPr>
            <w:r w:rsidRPr="006B182B">
              <w:rPr>
                <w:iCs/>
                <w:color w:val="000000"/>
                <w:sz w:val="26"/>
                <w:szCs w:val="26"/>
              </w:rPr>
              <w:t>7.850</w:t>
            </w:r>
          </w:p>
        </w:tc>
        <w:tc>
          <w:tcPr>
            <w:tcW w:w="1418" w:type="dxa"/>
            <w:vAlign w:val="center"/>
          </w:tcPr>
          <w:p w14:paraId="54139415" w14:textId="77777777" w:rsidR="00C825D2" w:rsidRPr="006B182B" w:rsidRDefault="00C825D2" w:rsidP="009A60DF">
            <w:pPr>
              <w:spacing w:before="20" w:after="0"/>
              <w:jc w:val="right"/>
              <w:rPr>
                <w:color w:val="000000"/>
                <w:sz w:val="26"/>
                <w:szCs w:val="26"/>
              </w:rPr>
            </w:pPr>
            <w:r w:rsidRPr="006B182B">
              <w:rPr>
                <w:color w:val="000000"/>
                <w:sz w:val="26"/>
                <w:szCs w:val="26"/>
              </w:rPr>
              <w:t>3.000</w:t>
            </w:r>
          </w:p>
        </w:tc>
        <w:tc>
          <w:tcPr>
            <w:tcW w:w="1418" w:type="dxa"/>
            <w:vAlign w:val="center"/>
          </w:tcPr>
          <w:p w14:paraId="0E24DCDF" w14:textId="77777777" w:rsidR="00C825D2" w:rsidRPr="006B182B" w:rsidRDefault="00C825D2" w:rsidP="009A60DF">
            <w:pPr>
              <w:spacing w:before="20" w:after="0"/>
              <w:jc w:val="right"/>
              <w:rPr>
                <w:color w:val="000000"/>
                <w:sz w:val="26"/>
                <w:szCs w:val="26"/>
              </w:rPr>
            </w:pPr>
            <w:r w:rsidRPr="006B182B">
              <w:rPr>
                <w:color w:val="000000"/>
                <w:sz w:val="26"/>
                <w:szCs w:val="26"/>
              </w:rPr>
              <w:t>0</w:t>
            </w:r>
          </w:p>
        </w:tc>
        <w:tc>
          <w:tcPr>
            <w:tcW w:w="1275" w:type="dxa"/>
            <w:vAlign w:val="center"/>
          </w:tcPr>
          <w:p w14:paraId="373A186D" w14:textId="77777777" w:rsidR="00C825D2" w:rsidRPr="006B182B" w:rsidRDefault="00C825D2" w:rsidP="009A60DF">
            <w:pPr>
              <w:spacing w:before="20" w:after="0"/>
              <w:jc w:val="right"/>
              <w:rPr>
                <w:color w:val="000000"/>
                <w:sz w:val="26"/>
                <w:szCs w:val="26"/>
              </w:rPr>
            </w:pPr>
            <w:r w:rsidRPr="006B182B">
              <w:rPr>
                <w:color w:val="000000"/>
                <w:sz w:val="26"/>
                <w:szCs w:val="26"/>
              </w:rPr>
              <w:t>4.850</w:t>
            </w:r>
          </w:p>
        </w:tc>
      </w:tr>
      <w:tr w:rsidR="00627C64" w:rsidRPr="00BA42D1" w14:paraId="79675659" w14:textId="77777777" w:rsidTr="007544AB">
        <w:tc>
          <w:tcPr>
            <w:tcW w:w="4111" w:type="dxa"/>
            <w:vAlign w:val="center"/>
          </w:tcPr>
          <w:p w14:paraId="27634C07" w14:textId="46D8D23C" w:rsidR="00627C64" w:rsidRPr="00BA42D1" w:rsidRDefault="00627C64" w:rsidP="009A60DF">
            <w:pPr>
              <w:spacing w:before="20" w:after="0"/>
              <w:rPr>
                <w:sz w:val="26"/>
                <w:szCs w:val="26"/>
              </w:rPr>
            </w:pPr>
            <w:r>
              <w:rPr>
                <w:rFonts w:cs="Times New Roman"/>
                <w:b/>
                <w:sz w:val="26"/>
                <w:szCs w:val="26"/>
              </w:rPr>
              <w:t xml:space="preserve">B. </w:t>
            </w:r>
            <w:r w:rsidRPr="00BA42D1">
              <w:rPr>
                <w:rFonts w:cs="Times New Roman"/>
                <w:b/>
                <w:sz w:val="26"/>
                <w:szCs w:val="26"/>
              </w:rPr>
              <w:t xml:space="preserve">Chi ngân sách địa phương </w:t>
            </w:r>
            <w:r>
              <w:rPr>
                <w:rFonts w:cs="Times New Roman"/>
                <w:b/>
                <w:sz w:val="26"/>
                <w:szCs w:val="26"/>
              </w:rPr>
              <w:t>(1+2+3</w:t>
            </w:r>
            <w:r w:rsidR="006022C4">
              <w:rPr>
                <w:rFonts w:cs="Times New Roman"/>
                <w:b/>
                <w:sz w:val="26"/>
                <w:szCs w:val="26"/>
              </w:rPr>
              <w:t>+4</w:t>
            </w:r>
            <w:r w:rsidRPr="00BA42D1">
              <w:rPr>
                <w:rFonts w:cs="Times New Roman"/>
                <w:b/>
                <w:sz w:val="26"/>
                <w:szCs w:val="26"/>
              </w:rPr>
              <w:t>)</w:t>
            </w:r>
          </w:p>
        </w:tc>
        <w:tc>
          <w:tcPr>
            <w:tcW w:w="1417" w:type="dxa"/>
            <w:vAlign w:val="center"/>
          </w:tcPr>
          <w:p w14:paraId="27686F6D" w14:textId="2924A33E" w:rsidR="00627C64" w:rsidRPr="006B182B" w:rsidRDefault="00627C64" w:rsidP="009A60DF">
            <w:pPr>
              <w:spacing w:before="20" w:after="0"/>
              <w:jc w:val="right"/>
              <w:rPr>
                <w:iCs/>
                <w:color w:val="000000"/>
                <w:sz w:val="26"/>
                <w:szCs w:val="26"/>
              </w:rPr>
            </w:pPr>
            <w:r>
              <w:rPr>
                <w:b/>
                <w:bCs/>
                <w:color w:val="000000"/>
                <w:sz w:val="26"/>
                <w:szCs w:val="26"/>
              </w:rPr>
              <w:t>22.068.318</w:t>
            </w:r>
          </w:p>
        </w:tc>
        <w:tc>
          <w:tcPr>
            <w:tcW w:w="1418" w:type="dxa"/>
            <w:vAlign w:val="center"/>
          </w:tcPr>
          <w:p w14:paraId="6C877BFE" w14:textId="7D975956" w:rsidR="00627C64" w:rsidRPr="006B182B" w:rsidRDefault="00627C64" w:rsidP="009A60DF">
            <w:pPr>
              <w:spacing w:before="20" w:after="0"/>
              <w:jc w:val="right"/>
              <w:rPr>
                <w:color w:val="000000"/>
                <w:sz w:val="26"/>
                <w:szCs w:val="26"/>
              </w:rPr>
            </w:pPr>
            <w:r>
              <w:rPr>
                <w:b/>
                <w:bCs/>
                <w:color w:val="000000"/>
                <w:sz w:val="26"/>
                <w:szCs w:val="26"/>
              </w:rPr>
              <w:t>12.412.905</w:t>
            </w:r>
          </w:p>
        </w:tc>
        <w:tc>
          <w:tcPr>
            <w:tcW w:w="1418" w:type="dxa"/>
            <w:vAlign w:val="center"/>
          </w:tcPr>
          <w:p w14:paraId="24AC9F7C" w14:textId="324B33F3" w:rsidR="00627C64" w:rsidRPr="006B182B" w:rsidRDefault="00627C64" w:rsidP="009A60DF">
            <w:pPr>
              <w:spacing w:before="20" w:after="0"/>
              <w:jc w:val="right"/>
              <w:rPr>
                <w:color w:val="000000"/>
                <w:sz w:val="26"/>
                <w:szCs w:val="26"/>
              </w:rPr>
            </w:pPr>
            <w:r>
              <w:rPr>
                <w:b/>
                <w:bCs/>
                <w:color w:val="000000"/>
                <w:sz w:val="26"/>
                <w:szCs w:val="26"/>
              </w:rPr>
              <w:t>7.777.736</w:t>
            </w:r>
          </w:p>
        </w:tc>
        <w:tc>
          <w:tcPr>
            <w:tcW w:w="1275" w:type="dxa"/>
            <w:vAlign w:val="center"/>
          </w:tcPr>
          <w:p w14:paraId="0D6F1438" w14:textId="0A14C6ED" w:rsidR="00627C64" w:rsidRPr="006B182B" w:rsidRDefault="00627C64" w:rsidP="009A60DF">
            <w:pPr>
              <w:spacing w:before="20" w:after="0"/>
              <w:jc w:val="right"/>
              <w:rPr>
                <w:color w:val="000000"/>
                <w:sz w:val="26"/>
                <w:szCs w:val="26"/>
              </w:rPr>
            </w:pPr>
            <w:r>
              <w:rPr>
                <w:b/>
                <w:bCs/>
                <w:color w:val="000000"/>
                <w:sz w:val="26"/>
                <w:szCs w:val="26"/>
              </w:rPr>
              <w:t>1.877.677</w:t>
            </w:r>
          </w:p>
        </w:tc>
      </w:tr>
      <w:tr w:rsidR="00C50C78" w:rsidRPr="00BA42D1" w14:paraId="7B55ABFE" w14:textId="77777777" w:rsidTr="007544AB">
        <w:tc>
          <w:tcPr>
            <w:tcW w:w="4111" w:type="dxa"/>
            <w:vAlign w:val="center"/>
          </w:tcPr>
          <w:p w14:paraId="0C688268" w14:textId="3756D106" w:rsidR="00C50C78" w:rsidRPr="00BA42D1" w:rsidRDefault="006022C4" w:rsidP="009A60DF">
            <w:pPr>
              <w:spacing w:before="20" w:after="0"/>
              <w:rPr>
                <w:sz w:val="26"/>
                <w:szCs w:val="26"/>
              </w:rPr>
            </w:pPr>
            <w:r>
              <w:rPr>
                <w:b/>
                <w:bCs/>
                <w:color w:val="000000"/>
                <w:sz w:val="26"/>
                <w:szCs w:val="26"/>
              </w:rPr>
              <w:t>1</w:t>
            </w:r>
            <w:r w:rsidR="00C50C78">
              <w:rPr>
                <w:b/>
                <w:bCs/>
                <w:color w:val="000000"/>
                <w:sz w:val="26"/>
                <w:szCs w:val="26"/>
              </w:rPr>
              <w:t>. Chi cân đối ngân sách</w:t>
            </w:r>
          </w:p>
        </w:tc>
        <w:tc>
          <w:tcPr>
            <w:tcW w:w="1417" w:type="dxa"/>
            <w:vAlign w:val="center"/>
          </w:tcPr>
          <w:p w14:paraId="205F7CD1" w14:textId="52765DE5" w:rsidR="00C50C78" w:rsidRPr="006B182B" w:rsidRDefault="00C50C78" w:rsidP="009A60DF">
            <w:pPr>
              <w:spacing w:before="20" w:after="0"/>
              <w:jc w:val="right"/>
              <w:rPr>
                <w:iCs/>
                <w:color w:val="000000"/>
                <w:sz w:val="26"/>
                <w:szCs w:val="26"/>
              </w:rPr>
            </w:pPr>
            <w:r>
              <w:rPr>
                <w:b/>
                <w:bCs/>
                <w:color w:val="000000"/>
                <w:sz w:val="26"/>
                <w:szCs w:val="26"/>
              </w:rPr>
              <w:t>10.008.681</w:t>
            </w:r>
          </w:p>
        </w:tc>
        <w:tc>
          <w:tcPr>
            <w:tcW w:w="1418" w:type="dxa"/>
            <w:vAlign w:val="center"/>
          </w:tcPr>
          <w:p w14:paraId="0A4417C6" w14:textId="7F44B2EC" w:rsidR="00C50C78" w:rsidRPr="006B182B" w:rsidRDefault="00C50C78" w:rsidP="009A60DF">
            <w:pPr>
              <w:spacing w:before="20" w:after="0"/>
              <w:jc w:val="right"/>
              <w:rPr>
                <w:color w:val="000000"/>
                <w:sz w:val="26"/>
                <w:szCs w:val="26"/>
              </w:rPr>
            </w:pPr>
            <w:r>
              <w:rPr>
                <w:b/>
                <w:bCs/>
                <w:color w:val="000000"/>
                <w:sz w:val="26"/>
                <w:szCs w:val="26"/>
              </w:rPr>
              <w:t>4.006.933</w:t>
            </w:r>
          </w:p>
        </w:tc>
        <w:tc>
          <w:tcPr>
            <w:tcW w:w="1418" w:type="dxa"/>
            <w:vAlign w:val="center"/>
          </w:tcPr>
          <w:p w14:paraId="7150C318" w14:textId="19832F9D" w:rsidR="00C50C78" w:rsidRPr="006B182B" w:rsidRDefault="00C50C78" w:rsidP="009A60DF">
            <w:pPr>
              <w:spacing w:before="20" w:after="0"/>
              <w:jc w:val="right"/>
              <w:rPr>
                <w:color w:val="000000"/>
                <w:sz w:val="26"/>
                <w:szCs w:val="26"/>
              </w:rPr>
            </w:pPr>
            <w:r>
              <w:rPr>
                <w:b/>
                <w:bCs/>
                <w:color w:val="000000"/>
                <w:sz w:val="26"/>
                <w:szCs w:val="26"/>
              </w:rPr>
              <w:t>4.442.213</w:t>
            </w:r>
          </w:p>
        </w:tc>
        <w:tc>
          <w:tcPr>
            <w:tcW w:w="1275" w:type="dxa"/>
            <w:vAlign w:val="center"/>
          </w:tcPr>
          <w:p w14:paraId="42596A74" w14:textId="4B8141C9" w:rsidR="00C50C78" w:rsidRPr="006B182B" w:rsidRDefault="00C50C78" w:rsidP="009A60DF">
            <w:pPr>
              <w:spacing w:before="20" w:after="0"/>
              <w:jc w:val="right"/>
              <w:rPr>
                <w:color w:val="000000"/>
                <w:sz w:val="26"/>
                <w:szCs w:val="26"/>
              </w:rPr>
            </w:pPr>
            <w:r>
              <w:rPr>
                <w:b/>
                <w:bCs/>
                <w:color w:val="000000"/>
                <w:sz w:val="26"/>
                <w:szCs w:val="26"/>
              </w:rPr>
              <w:t>1.559.535</w:t>
            </w:r>
          </w:p>
        </w:tc>
      </w:tr>
      <w:tr w:rsidR="00C50C78" w:rsidRPr="00BA42D1" w14:paraId="42C5EF4C" w14:textId="77777777" w:rsidTr="007544AB">
        <w:tc>
          <w:tcPr>
            <w:tcW w:w="4111" w:type="dxa"/>
            <w:vAlign w:val="center"/>
          </w:tcPr>
          <w:p w14:paraId="20B436E5" w14:textId="10B97796" w:rsidR="00C50C78" w:rsidRPr="00BA42D1" w:rsidRDefault="00C50C78" w:rsidP="009A60DF">
            <w:pPr>
              <w:spacing w:before="20" w:after="0"/>
              <w:rPr>
                <w:sz w:val="26"/>
                <w:szCs w:val="26"/>
              </w:rPr>
            </w:pPr>
            <w:r>
              <w:rPr>
                <w:color w:val="000000"/>
                <w:sz w:val="26"/>
                <w:szCs w:val="26"/>
              </w:rPr>
              <w:t>- Chi đầu tư phát triển</w:t>
            </w:r>
          </w:p>
        </w:tc>
        <w:tc>
          <w:tcPr>
            <w:tcW w:w="1417" w:type="dxa"/>
            <w:vAlign w:val="center"/>
          </w:tcPr>
          <w:p w14:paraId="3CAAC057" w14:textId="084316B5" w:rsidR="00C50C78" w:rsidRPr="00C50C78" w:rsidRDefault="00C50C78" w:rsidP="009A60DF">
            <w:pPr>
              <w:spacing w:before="20" w:after="0"/>
              <w:jc w:val="right"/>
              <w:rPr>
                <w:iCs/>
                <w:color w:val="000000"/>
                <w:sz w:val="26"/>
                <w:szCs w:val="26"/>
              </w:rPr>
            </w:pPr>
            <w:r w:rsidRPr="00C50C78">
              <w:rPr>
                <w:bCs/>
                <w:color w:val="000000"/>
                <w:sz w:val="26"/>
                <w:szCs w:val="26"/>
              </w:rPr>
              <w:t>3.132.871</w:t>
            </w:r>
          </w:p>
        </w:tc>
        <w:tc>
          <w:tcPr>
            <w:tcW w:w="1418" w:type="dxa"/>
            <w:vAlign w:val="center"/>
          </w:tcPr>
          <w:p w14:paraId="7DA19894" w14:textId="5095ACEC" w:rsidR="00C50C78" w:rsidRPr="006B182B" w:rsidRDefault="00C50C78" w:rsidP="009A60DF">
            <w:pPr>
              <w:spacing w:before="20" w:after="0"/>
              <w:jc w:val="right"/>
              <w:rPr>
                <w:color w:val="000000"/>
                <w:sz w:val="26"/>
                <w:szCs w:val="26"/>
              </w:rPr>
            </w:pPr>
            <w:r>
              <w:rPr>
                <w:color w:val="000000"/>
                <w:sz w:val="26"/>
                <w:szCs w:val="26"/>
              </w:rPr>
              <w:t>1.853.287</w:t>
            </w:r>
          </w:p>
        </w:tc>
        <w:tc>
          <w:tcPr>
            <w:tcW w:w="1418" w:type="dxa"/>
            <w:vAlign w:val="center"/>
          </w:tcPr>
          <w:p w14:paraId="3B6750D7" w14:textId="3F64A826" w:rsidR="00C50C78" w:rsidRPr="006B182B" w:rsidRDefault="00C50C78" w:rsidP="009A60DF">
            <w:pPr>
              <w:spacing w:before="20" w:after="0"/>
              <w:jc w:val="right"/>
              <w:rPr>
                <w:color w:val="000000"/>
                <w:sz w:val="26"/>
                <w:szCs w:val="26"/>
              </w:rPr>
            </w:pPr>
            <w:r>
              <w:rPr>
                <w:color w:val="000000"/>
                <w:sz w:val="26"/>
                <w:szCs w:val="26"/>
              </w:rPr>
              <w:t>808.549</w:t>
            </w:r>
          </w:p>
        </w:tc>
        <w:tc>
          <w:tcPr>
            <w:tcW w:w="1275" w:type="dxa"/>
            <w:vAlign w:val="center"/>
          </w:tcPr>
          <w:p w14:paraId="05951150" w14:textId="203D8AFC" w:rsidR="00C50C78" w:rsidRPr="006B182B" w:rsidRDefault="00C50C78" w:rsidP="009A60DF">
            <w:pPr>
              <w:spacing w:before="20" w:after="0"/>
              <w:jc w:val="right"/>
              <w:rPr>
                <w:color w:val="000000"/>
                <w:sz w:val="26"/>
                <w:szCs w:val="26"/>
              </w:rPr>
            </w:pPr>
            <w:r>
              <w:rPr>
                <w:color w:val="000000"/>
                <w:sz w:val="26"/>
                <w:szCs w:val="26"/>
              </w:rPr>
              <w:t>471.035</w:t>
            </w:r>
          </w:p>
        </w:tc>
      </w:tr>
      <w:tr w:rsidR="00C50C78" w:rsidRPr="00BA42D1" w14:paraId="66541938" w14:textId="77777777" w:rsidTr="007544AB">
        <w:tc>
          <w:tcPr>
            <w:tcW w:w="4111" w:type="dxa"/>
            <w:vAlign w:val="center"/>
          </w:tcPr>
          <w:p w14:paraId="3E7A0A28" w14:textId="32FD81CA" w:rsidR="00C50C78" w:rsidRPr="00BA42D1" w:rsidRDefault="00C50C78" w:rsidP="009A60DF">
            <w:pPr>
              <w:spacing w:before="20" w:after="0"/>
              <w:rPr>
                <w:sz w:val="26"/>
                <w:szCs w:val="26"/>
              </w:rPr>
            </w:pPr>
            <w:r>
              <w:rPr>
                <w:color w:val="000000"/>
                <w:sz w:val="26"/>
                <w:szCs w:val="26"/>
              </w:rPr>
              <w:t>- Chi thường xuyên</w:t>
            </w:r>
          </w:p>
        </w:tc>
        <w:tc>
          <w:tcPr>
            <w:tcW w:w="1417" w:type="dxa"/>
            <w:vAlign w:val="center"/>
          </w:tcPr>
          <w:p w14:paraId="6AE4684F" w14:textId="4C231C1C" w:rsidR="00C50C78" w:rsidRPr="00C50C78" w:rsidRDefault="00C50C78" w:rsidP="009A60DF">
            <w:pPr>
              <w:spacing w:before="20" w:after="0"/>
              <w:jc w:val="right"/>
              <w:rPr>
                <w:iCs/>
                <w:color w:val="000000"/>
                <w:sz w:val="26"/>
                <w:szCs w:val="26"/>
              </w:rPr>
            </w:pPr>
            <w:r w:rsidRPr="00C50C78">
              <w:rPr>
                <w:bCs/>
                <w:color w:val="000000"/>
                <w:sz w:val="26"/>
                <w:szCs w:val="26"/>
              </w:rPr>
              <w:t>6.874.102</w:t>
            </w:r>
          </w:p>
        </w:tc>
        <w:tc>
          <w:tcPr>
            <w:tcW w:w="1418" w:type="dxa"/>
            <w:vAlign w:val="center"/>
          </w:tcPr>
          <w:p w14:paraId="57829F5A" w14:textId="0F045F9C" w:rsidR="00C50C78" w:rsidRPr="006B182B" w:rsidRDefault="00C50C78" w:rsidP="009A60DF">
            <w:pPr>
              <w:spacing w:before="20" w:after="0"/>
              <w:jc w:val="right"/>
              <w:rPr>
                <w:color w:val="000000"/>
                <w:sz w:val="26"/>
                <w:szCs w:val="26"/>
              </w:rPr>
            </w:pPr>
            <w:r>
              <w:rPr>
                <w:color w:val="000000"/>
                <w:sz w:val="26"/>
                <w:szCs w:val="26"/>
              </w:rPr>
              <w:t>2.151.938</w:t>
            </w:r>
          </w:p>
        </w:tc>
        <w:tc>
          <w:tcPr>
            <w:tcW w:w="1418" w:type="dxa"/>
            <w:vAlign w:val="center"/>
          </w:tcPr>
          <w:p w14:paraId="492814E3" w14:textId="39BCC733" w:rsidR="00C50C78" w:rsidRPr="006B182B" w:rsidRDefault="00C50C78" w:rsidP="009A60DF">
            <w:pPr>
              <w:spacing w:before="20" w:after="0"/>
              <w:jc w:val="right"/>
              <w:rPr>
                <w:color w:val="000000"/>
                <w:sz w:val="26"/>
                <w:szCs w:val="26"/>
              </w:rPr>
            </w:pPr>
            <w:r>
              <w:rPr>
                <w:color w:val="000000"/>
                <w:sz w:val="26"/>
                <w:szCs w:val="26"/>
              </w:rPr>
              <w:t>3.633.664</w:t>
            </w:r>
          </w:p>
        </w:tc>
        <w:tc>
          <w:tcPr>
            <w:tcW w:w="1275" w:type="dxa"/>
            <w:vAlign w:val="center"/>
          </w:tcPr>
          <w:p w14:paraId="21B63676" w14:textId="276443D8" w:rsidR="00C50C78" w:rsidRPr="006B182B" w:rsidRDefault="00C50C78" w:rsidP="009A60DF">
            <w:pPr>
              <w:spacing w:before="20" w:after="0"/>
              <w:jc w:val="right"/>
              <w:rPr>
                <w:color w:val="000000"/>
                <w:sz w:val="26"/>
                <w:szCs w:val="26"/>
              </w:rPr>
            </w:pPr>
            <w:r>
              <w:rPr>
                <w:color w:val="000000"/>
                <w:sz w:val="26"/>
                <w:szCs w:val="26"/>
              </w:rPr>
              <w:t>1.088.500</w:t>
            </w:r>
          </w:p>
        </w:tc>
      </w:tr>
      <w:tr w:rsidR="00C50C78" w:rsidRPr="00BA42D1" w14:paraId="56EFC41E" w14:textId="77777777" w:rsidTr="007544AB">
        <w:tc>
          <w:tcPr>
            <w:tcW w:w="4111" w:type="dxa"/>
            <w:vAlign w:val="center"/>
          </w:tcPr>
          <w:p w14:paraId="435856B4" w14:textId="1BE6D659" w:rsidR="00C50C78" w:rsidRPr="00BA42D1" w:rsidRDefault="00C50C78" w:rsidP="009A60DF">
            <w:pPr>
              <w:spacing w:before="20" w:after="0"/>
              <w:rPr>
                <w:sz w:val="26"/>
                <w:szCs w:val="26"/>
              </w:rPr>
            </w:pPr>
            <w:r>
              <w:rPr>
                <w:color w:val="000000"/>
                <w:sz w:val="26"/>
                <w:szCs w:val="26"/>
              </w:rPr>
              <w:t>- Chi trả nợ lãi theo quy định</w:t>
            </w:r>
          </w:p>
        </w:tc>
        <w:tc>
          <w:tcPr>
            <w:tcW w:w="1417" w:type="dxa"/>
            <w:vAlign w:val="center"/>
          </w:tcPr>
          <w:p w14:paraId="2F031DAB" w14:textId="4F0AE3AE" w:rsidR="00C50C78" w:rsidRPr="00C50C78" w:rsidRDefault="00C50C78" w:rsidP="009A60DF">
            <w:pPr>
              <w:spacing w:before="20" w:after="0"/>
              <w:jc w:val="right"/>
              <w:rPr>
                <w:iCs/>
                <w:color w:val="000000"/>
                <w:sz w:val="26"/>
                <w:szCs w:val="26"/>
              </w:rPr>
            </w:pPr>
            <w:r w:rsidRPr="00C50C78">
              <w:rPr>
                <w:bCs/>
                <w:color w:val="000000"/>
                <w:sz w:val="26"/>
                <w:szCs w:val="26"/>
              </w:rPr>
              <w:t>538</w:t>
            </w:r>
          </w:p>
        </w:tc>
        <w:tc>
          <w:tcPr>
            <w:tcW w:w="1418" w:type="dxa"/>
            <w:vAlign w:val="center"/>
          </w:tcPr>
          <w:p w14:paraId="259600A4" w14:textId="38588ECF" w:rsidR="00C50C78" w:rsidRPr="006B182B" w:rsidRDefault="00C50C78" w:rsidP="009A60DF">
            <w:pPr>
              <w:spacing w:before="20" w:after="0"/>
              <w:jc w:val="right"/>
              <w:rPr>
                <w:color w:val="000000"/>
                <w:sz w:val="26"/>
                <w:szCs w:val="26"/>
              </w:rPr>
            </w:pPr>
            <w:r>
              <w:rPr>
                <w:color w:val="000000"/>
                <w:sz w:val="26"/>
                <w:szCs w:val="26"/>
              </w:rPr>
              <w:t>538</w:t>
            </w:r>
          </w:p>
        </w:tc>
        <w:tc>
          <w:tcPr>
            <w:tcW w:w="1418" w:type="dxa"/>
            <w:vAlign w:val="center"/>
          </w:tcPr>
          <w:p w14:paraId="06A34D0D" w14:textId="0BA42742" w:rsidR="00C50C78" w:rsidRPr="006B182B" w:rsidRDefault="00C50C78" w:rsidP="009A60DF">
            <w:pPr>
              <w:spacing w:before="20" w:after="0"/>
              <w:jc w:val="right"/>
              <w:rPr>
                <w:color w:val="000000"/>
                <w:sz w:val="26"/>
                <w:szCs w:val="26"/>
              </w:rPr>
            </w:pPr>
            <w:r>
              <w:rPr>
                <w:color w:val="000000"/>
                <w:sz w:val="26"/>
                <w:szCs w:val="26"/>
              </w:rPr>
              <w:t>0</w:t>
            </w:r>
          </w:p>
        </w:tc>
        <w:tc>
          <w:tcPr>
            <w:tcW w:w="1275" w:type="dxa"/>
            <w:vAlign w:val="center"/>
          </w:tcPr>
          <w:p w14:paraId="41CFAB69" w14:textId="3CA993F3" w:rsidR="00C50C78" w:rsidRPr="006B182B" w:rsidRDefault="00C50C78" w:rsidP="009A60DF">
            <w:pPr>
              <w:spacing w:before="20" w:after="0"/>
              <w:jc w:val="right"/>
              <w:rPr>
                <w:color w:val="000000"/>
                <w:sz w:val="26"/>
                <w:szCs w:val="26"/>
              </w:rPr>
            </w:pPr>
            <w:r>
              <w:rPr>
                <w:color w:val="000000"/>
                <w:sz w:val="26"/>
                <w:szCs w:val="26"/>
              </w:rPr>
              <w:t>0</w:t>
            </w:r>
          </w:p>
        </w:tc>
      </w:tr>
      <w:tr w:rsidR="00C50C78" w:rsidRPr="00BA42D1" w14:paraId="6194140E" w14:textId="77777777" w:rsidTr="007544AB">
        <w:tc>
          <w:tcPr>
            <w:tcW w:w="4111" w:type="dxa"/>
            <w:vAlign w:val="center"/>
          </w:tcPr>
          <w:p w14:paraId="47439F18" w14:textId="48E0506B" w:rsidR="00C50C78" w:rsidRPr="00BA42D1" w:rsidRDefault="00C50C78" w:rsidP="009A60DF">
            <w:pPr>
              <w:spacing w:before="20" w:after="0"/>
              <w:rPr>
                <w:sz w:val="26"/>
                <w:szCs w:val="26"/>
              </w:rPr>
            </w:pPr>
            <w:r>
              <w:rPr>
                <w:color w:val="000000"/>
                <w:sz w:val="26"/>
                <w:szCs w:val="26"/>
              </w:rPr>
              <w:t>- Chi bổ sung quỹ dự trữ tài chính</w:t>
            </w:r>
          </w:p>
        </w:tc>
        <w:tc>
          <w:tcPr>
            <w:tcW w:w="1417" w:type="dxa"/>
            <w:vAlign w:val="center"/>
          </w:tcPr>
          <w:p w14:paraId="083B40A7" w14:textId="42F36FAF" w:rsidR="00C50C78" w:rsidRPr="00C50C78" w:rsidRDefault="00C50C78" w:rsidP="009A60DF">
            <w:pPr>
              <w:spacing w:before="20" w:after="0"/>
              <w:jc w:val="right"/>
              <w:rPr>
                <w:iCs/>
                <w:color w:val="000000"/>
                <w:sz w:val="26"/>
                <w:szCs w:val="26"/>
              </w:rPr>
            </w:pPr>
            <w:r w:rsidRPr="00C50C78">
              <w:rPr>
                <w:bCs/>
                <w:color w:val="000000"/>
                <w:sz w:val="26"/>
                <w:szCs w:val="26"/>
              </w:rPr>
              <w:t>1.170</w:t>
            </w:r>
          </w:p>
        </w:tc>
        <w:tc>
          <w:tcPr>
            <w:tcW w:w="1418" w:type="dxa"/>
            <w:vAlign w:val="center"/>
          </w:tcPr>
          <w:p w14:paraId="642BED7B" w14:textId="5FEB058A" w:rsidR="00C50C78" w:rsidRPr="006B182B" w:rsidRDefault="00C50C78" w:rsidP="009A60DF">
            <w:pPr>
              <w:spacing w:before="20" w:after="0"/>
              <w:jc w:val="right"/>
              <w:rPr>
                <w:color w:val="000000"/>
                <w:sz w:val="26"/>
                <w:szCs w:val="26"/>
              </w:rPr>
            </w:pPr>
            <w:r>
              <w:rPr>
                <w:color w:val="000000"/>
                <w:sz w:val="26"/>
                <w:szCs w:val="26"/>
              </w:rPr>
              <w:t>1.170</w:t>
            </w:r>
          </w:p>
        </w:tc>
        <w:tc>
          <w:tcPr>
            <w:tcW w:w="1418" w:type="dxa"/>
            <w:vAlign w:val="center"/>
          </w:tcPr>
          <w:p w14:paraId="044264F9" w14:textId="021FE667" w:rsidR="00C50C78" w:rsidRPr="006B182B" w:rsidRDefault="00C50C78" w:rsidP="009A60DF">
            <w:pPr>
              <w:spacing w:before="20" w:after="0"/>
              <w:jc w:val="right"/>
              <w:rPr>
                <w:color w:val="000000"/>
                <w:sz w:val="26"/>
                <w:szCs w:val="26"/>
              </w:rPr>
            </w:pPr>
            <w:r>
              <w:rPr>
                <w:color w:val="000000"/>
                <w:sz w:val="26"/>
                <w:szCs w:val="26"/>
              </w:rPr>
              <w:t>0</w:t>
            </w:r>
          </w:p>
        </w:tc>
        <w:tc>
          <w:tcPr>
            <w:tcW w:w="1275" w:type="dxa"/>
            <w:vAlign w:val="center"/>
          </w:tcPr>
          <w:p w14:paraId="02285D68" w14:textId="7369D192" w:rsidR="00C50C78" w:rsidRPr="006B182B" w:rsidRDefault="00C50C78" w:rsidP="009A60DF">
            <w:pPr>
              <w:spacing w:before="20" w:after="0"/>
              <w:jc w:val="right"/>
              <w:rPr>
                <w:color w:val="000000"/>
                <w:sz w:val="26"/>
                <w:szCs w:val="26"/>
              </w:rPr>
            </w:pPr>
            <w:r>
              <w:rPr>
                <w:color w:val="000000"/>
                <w:sz w:val="26"/>
                <w:szCs w:val="26"/>
              </w:rPr>
              <w:t>0</w:t>
            </w:r>
          </w:p>
        </w:tc>
      </w:tr>
      <w:tr w:rsidR="00C50C78" w:rsidRPr="00BA42D1" w14:paraId="133CBAAF" w14:textId="77777777" w:rsidTr="007544AB">
        <w:tc>
          <w:tcPr>
            <w:tcW w:w="4111" w:type="dxa"/>
            <w:vAlign w:val="center"/>
          </w:tcPr>
          <w:p w14:paraId="08D23C8D" w14:textId="72AD59E0" w:rsidR="00C50C78" w:rsidRPr="00BA42D1" w:rsidRDefault="006022C4" w:rsidP="009A60DF">
            <w:pPr>
              <w:spacing w:before="20" w:after="0"/>
              <w:rPr>
                <w:sz w:val="26"/>
                <w:szCs w:val="26"/>
              </w:rPr>
            </w:pPr>
            <w:r>
              <w:rPr>
                <w:b/>
                <w:bCs/>
                <w:color w:val="000000"/>
                <w:sz w:val="26"/>
                <w:szCs w:val="26"/>
              </w:rPr>
              <w:t>2</w:t>
            </w:r>
            <w:r w:rsidR="00C50C78">
              <w:rPr>
                <w:b/>
                <w:bCs/>
                <w:color w:val="000000"/>
                <w:sz w:val="26"/>
                <w:szCs w:val="26"/>
              </w:rPr>
              <w:t xml:space="preserve">. Chi bổ sung ngân sách cấp dưới </w:t>
            </w:r>
          </w:p>
        </w:tc>
        <w:tc>
          <w:tcPr>
            <w:tcW w:w="1417" w:type="dxa"/>
            <w:vAlign w:val="center"/>
          </w:tcPr>
          <w:p w14:paraId="0469A114" w14:textId="3FBB841B" w:rsidR="00C50C78" w:rsidRPr="006B182B" w:rsidRDefault="00C50C78" w:rsidP="009A60DF">
            <w:pPr>
              <w:spacing w:before="20" w:after="0"/>
              <w:jc w:val="right"/>
              <w:rPr>
                <w:iCs/>
                <w:color w:val="000000"/>
                <w:sz w:val="26"/>
                <w:szCs w:val="26"/>
              </w:rPr>
            </w:pPr>
            <w:r>
              <w:rPr>
                <w:b/>
                <w:bCs/>
                <w:color w:val="000000"/>
                <w:sz w:val="26"/>
                <w:szCs w:val="26"/>
              </w:rPr>
              <w:t>4.604.143</w:t>
            </w:r>
          </w:p>
        </w:tc>
        <w:tc>
          <w:tcPr>
            <w:tcW w:w="1418" w:type="dxa"/>
            <w:vAlign w:val="center"/>
          </w:tcPr>
          <w:p w14:paraId="6355240D" w14:textId="6624076F" w:rsidR="00C50C78" w:rsidRPr="006B182B" w:rsidRDefault="00C50C78" w:rsidP="009A60DF">
            <w:pPr>
              <w:spacing w:before="20" w:after="0"/>
              <w:jc w:val="right"/>
              <w:rPr>
                <w:color w:val="000000"/>
                <w:sz w:val="26"/>
                <w:szCs w:val="26"/>
              </w:rPr>
            </w:pPr>
            <w:r>
              <w:rPr>
                <w:b/>
                <w:bCs/>
                <w:color w:val="000000"/>
                <w:sz w:val="26"/>
                <w:szCs w:val="26"/>
              </w:rPr>
              <w:t>3.330.867</w:t>
            </w:r>
          </w:p>
        </w:tc>
        <w:tc>
          <w:tcPr>
            <w:tcW w:w="1418" w:type="dxa"/>
            <w:vAlign w:val="center"/>
          </w:tcPr>
          <w:p w14:paraId="5454F1DF" w14:textId="5F1D88F2" w:rsidR="00C50C78" w:rsidRPr="006B182B" w:rsidRDefault="00C50C78" w:rsidP="009A60DF">
            <w:pPr>
              <w:spacing w:before="20" w:after="0"/>
              <w:jc w:val="right"/>
              <w:rPr>
                <w:color w:val="000000"/>
                <w:sz w:val="26"/>
                <w:szCs w:val="26"/>
              </w:rPr>
            </w:pPr>
            <w:r>
              <w:rPr>
                <w:b/>
                <w:bCs/>
                <w:color w:val="000000"/>
                <w:sz w:val="26"/>
                <w:szCs w:val="26"/>
              </w:rPr>
              <w:t>1.273.276</w:t>
            </w:r>
          </w:p>
        </w:tc>
        <w:tc>
          <w:tcPr>
            <w:tcW w:w="1275" w:type="dxa"/>
            <w:vAlign w:val="center"/>
          </w:tcPr>
          <w:p w14:paraId="59CFC81C" w14:textId="3DC6C22B" w:rsidR="00C50C78" w:rsidRPr="006B182B" w:rsidRDefault="00C50C78" w:rsidP="009A60DF">
            <w:pPr>
              <w:spacing w:before="20" w:after="0"/>
              <w:jc w:val="right"/>
              <w:rPr>
                <w:color w:val="000000"/>
                <w:sz w:val="26"/>
                <w:szCs w:val="26"/>
              </w:rPr>
            </w:pPr>
            <w:r>
              <w:rPr>
                <w:b/>
                <w:bCs/>
                <w:color w:val="000000"/>
                <w:sz w:val="26"/>
                <w:szCs w:val="26"/>
              </w:rPr>
              <w:t>0</w:t>
            </w:r>
          </w:p>
        </w:tc>
      </w:tr>
      <w:tr w:rsidR="00C50C78" w:rsidRPr="00BA42D1" w14:paraId="010F442E" w14:textId="77777777" w:rsidTr="007544AB">
        <w:tc>
          <w:tcPr>
            <w:tcW w:w="4111" w:type="dxa"/>
            <w:vAlign w:val="center"/>
          </w:tcPr>
          <w:p w14:paraId="1BD27D41" w14:textId="4A20B653" w:rsidR="00C50C78" w:rsidRPr="00BA42D1" w:rsidRDefault="00C50C78" w:rsidP="009A60DF">
            <w:pPr>
              <w:spacing w:before="20" w:after="0"/>
              <w:rPr>
                <w:sz w:val="26"/>
                <w:szCs w:val="26"/>
              </w:rPr>
            </w:pPr>
            <w:r>
              <w:rPr>
                <w:color w:val="000000"/>
                <w:sz w:val="26"/>
                <w:szCs w:val="26"/>
              </w:rPr>
              <w:t>- Bổ sung cân đối</w:t>
            </w:r>
          </w:p>
        </w:tc>
        <w:tc>
          <w:tcPr>
            <w:tcW w:w="1417" w:type="dxa"/>
            <w:vAlign w:val="center"/>
          </w:tcPr>
          <w:p w14:paraId="751BEA7F" w14:textId="580EAF67" w:rsidR="00C50C78" w:rsidRPr="00C50C78" w:rsidRDefault="00C50C78" w:rsidP="009A60DF">
            <w:pPr>
              <w:spacing w:before="20" w:after="0"/>
              <w:jc w:val="right"/>
              <w:rPr>
                <w:iCs/>
                <w:color w:val="000000"/>
                <w:sz w:val="26"/>
                <w:szCs w:val="26"/>
              </w:rPr>
            </w:pPr>
            <w:r w:rsidRPr="00C50C78">
              <w:rPr>
                <w:bCs/>
                <w:color w:val="000000"/>
                <w:sz w:val="26"/>
                <w:szCs w:val="26"/>
              </w:rPr>
              <w:t>3.292.385</w:t>
            </w:r>
          </w:p>
        </w:tc>
        <w:tc>
          <w:tcPr>
            <w:tcW w:w="1418" w:type="dxa"/>
            <w:vAlign w:val="center"/>
          </w:tcPr>
          <w:p w14:paraId="4AFFF9B4" w14:textId="3318BFB6" w:rsidR="00C50C78" w:rsidRPr="006B182B" w:rsidRDefault="00C50C78" w:rsidP="009A60DF">
            <w:pPr>
              <w:spacing w:before="20" w:after="0"/>
              <w:jc w:val="right"/>
              <w:rPr>
                <w:color w:val="000000"/>
                <w:sz w:val="26"/>
                <w:szCs w:val="26"/>
              </w:rPr>
            </w:pPr>
            <w:r>
              <w:rPr>
                <w:color w:val="000000"/>
                <w:sz w:val="26"/>
                <w:szCs w:val="26"/>
              </w:rPr>
              <w:t>2.564.970</w:t>
            </w:r>
          </w:p>
        </w:tc>
        <w:tc>
          <w:tcPr>
            <w:tcW w:w="1418" w:type="dxa"/>
            <w:vAlign w:val="center"/>
          </w:tcPr>
          <w:p w14:paraId="591B5A10" w14:textId="4E3ACBEE" w:rsidR="00C50C78" w:rsidRPr="006B182B" w:rsidRDefault="00C50C78" w:rsidP="009A60DF">
            <w:pPr>
              <w:spacing w:before="20" w:after="0"/>
              <w:jc w:val="right"/>
              <w:rPr>
                <w:color w:val="000000"/>
                <w:sz w:val="26"/>
                <w:szCs w:val="26"/>
              </w:rPr>
            </w:pPr>
            <w:r>
              <w:rPr>
                <w:color w:val="000000"/>
                <w:sz w:val="26"/>
                <w:szCs w:val="26"/>
              </w:rPr>
              <w:t>727.415</w:t>
            </w:r>
          </w:p>
        </w:tc>
        <w:tc>
          <w:tcPr>
            <w:tcW w:w="1275" w:type="dxa"/>
            <w:vAlign w:val="center"/>
          </w:tcPr>
          <w:p w14:paraId="095AF254" w14:textId="79D141B3" w:rsidR="00C50C78" w:rsidRPr="006B182B" w:rsidRDefault="00C50C78" w:rsidP="009A60DF">
            <w:pPr>
              <w:spacing w:before="20" w:after="0"/>
              <w:jc w:val="right"/>
              <w:rPr>
                <w:color w:val="000000"/>
                <w:sz w:val="26"/>
                <w:szCs w:val="26"/>
              </w:rPr>
            </w:pPr>
            <w:r>
              <w:rPr>
                <w:color w:val="000000"/>
                <w:sz w:val="26"/>
                <w:szCs w:val="26"/>
              </w:rPr>
              <w:t> </w:t>
            </w:r>
          </w:p>
        </w:tc>
      </w:tr>
      <w:tr w:rsidR="00C50C78" w:rsidRPr="00BA42D1" w14:paraId="5DA18C6F" w14:textId="77777777" w:rsidTr="007544AB">
        <w:tc>
          <w:tcPr>
            <w:tcW w:w="4111" w:type="dxa"/>
            <w:vAlign w:val="center"/>
          </w:tcPr>
          <w:p w14:paraId="41B74D03" w14:textId="02ACBEAC" w:rsidR="00C50C78" w:rsidRPr="00BA42D1" w:rsidRDefault="00C50C78" w:rsidP="009A60DF">
            <w:pPr>
              <w:spacing w:before="20" w:after="0"/>
              <w:rPr>
                <w:sz w:val="26"/>
                <w:szCs w:val="26"/>
              </w:rPr>
            </w:pPr>
            <w:r>
              <w:rPr>
                <w:color w:val="000000"/>
                <w:sz w:val="26"/>
                <w:szCs w:val="26"/>
              </w:rPr>
              <w:lastRenderedPageBreak/>
              <w:t>- Bổ sung có mục tiêu</w:t>
            </w:r>
          </w:p>
        </w:tc>
        <w:tc>
          <w:tcPr>
            <w:tcW w:w="1417" w:type="dxa"/>
            <w:vAlign w:val="center"/>
          </w:tcPr>
          <w:p w14:paraId="30123DB0" w14:textId="0FC9EBE9" w:rsidR="00C50C78" w:rsidRPr="00C50C78" w:rsidRDefault="00C50C78" w:rsidP="009A60DF">
            <w:pPr>
              <w:spacing w:before="20" w:after="0"/>
              <w:jc w:val="right"/>
              <w:rPr>
                <w:iCs/>
                <w:color w:val="000000"/>
                <w:sz w:val="26"/>
                <w:szCs w:val="26"/>
              </w:rPr>
            </w:pPr>
            <w:r w:rsidRPr="00C50C78">
              <w:rPr>
                <w:bCs/>
                <w:color w:val="000000"/>
                <w:sz w:val="26"/>
                <w:szCs w:val="26"/>
              </w:rPr>
              <w:t>1.311.758</w:t>
            </w:r>
          </w:p>
        </w:tc>
        <w:tc>
          <w:tcPr>
            <w:tcW w:w="1418" w:type="dxa"/>
            <w:vAlign w:val="center"/>
          </w:tcPr>
          <w:p w14:paraId="46D566D3" w14:textId="5A44BB26" w:rsidR="00C50C78" w:rsidRPr="006B182B" w:rsidRDefault="00C50C78" w:rsidP="009A60DF">
            <w:pPr>
              <w:spacing w:before="20" w:after="0"/>
              <w:jc w:val="right"/>
              <w:rPr>
                <w:color w:val="000000"/>
                <w:sz w:val="26"/>
                <w:szCs w:val="26"/>
              </w:rPr>
            </w:pPr>
            <w:r>
              <w:rPr>
                <w:color w:val="000000"/>
                <w:sz w:val="26"/>
                <w:szCs w:val="26"/>
              </w:rPr>
              <w:t>765.897</w:t>
            </w:r>
          </w:p>
        </w:tc>
        <w:tc>
          <w:tcPr>
            <w:tcW w:w="1418" w:type="dxa"/>
            <w:vAlign w:val="center"/>
          </w:tcPr>
          <w:p w14:paraId="03D676FC" w14:textId="549DFCB5" w:rsidR="00C50C78" w:rsidRPr="006B182B" w:rsidRDefault="00C50C78" w:rsidP="009A60DF">
            <w:pPr>
              <w:spacing w:before="20" w:after="0"/>
              <w:jc w:val="right"/>
              <w:rPr>
                <w:color w:val="000000"/>
                <w:sz w:val="26"/>
                <w:szCs w:val="26"/>
              </w:rPr>
            </w:pPr>
            <w:r>
              <w:rPr>
                <w:color w:val="000000"/>
                <w:sz w:val="26"/>
                <w:szCs w:val="26"/>
              </w:rPr>
              <w:t>545.861</w:t>
            </w:r>
          </w:p>
        </w:tc>
        <w:tc>
          <w:tcPr>
            <w:tcW w:w="1275" w:type="dxa"/>
            <w:vAlign w:val="center"/>
          </w:tcPr>
          <w:p w14:paraId="559F5C37" w14:textId="0011BA3F" w:rsidR="00C50C78" w:rsidRPr="006B182B" w:rsidRDefault="00C50C78" w:rsidP="009A60DF">
            <w:pPr>
              <w:spacing w:before="20" w:after="0"/>
              <w:jc w:val="right"/>
              <w:rPr>
                <w:color w:val="000000"/>
                <w:sz w:val="26"/>
                <w:szCs w:val="26"/>
              </w:rPr>
            </w:pPr>
            <w:r>
              <w:rPr>
                <w:color w:val="000000"/>
                <w:sz w:val="26"/>
                <w:szCs w:val="26"/>
              </w:rPr>
              <w:t> </w:t>
            </w:r>
          </w:p>
        </w:tc>
      </w:tr>
      <w:tr w:rsidR="00C50C78" w:rsidRPr="00BA42D1" w14:paraId="2A1FD985" w14:textId="77777777" w:rsidTr="007544AB">
        <w:tc>
          <w:tcPr>
            <w:tcW w:w="4111" w:type="dxa"/>
            <w:vAlign w:val="center"/>
          </w:tcPr>
          <w:p w14:paraId="19957217" w14:textId="4F133CB8" w:rsidR="00C50C78" w:rsidRPr="00BA42D1" w:rsidRDefault="006022C4" w:rsidP="009A60DF">
            <w:pPr>
              <w:spacing w:before="20" w:after="0"/>
              <w:rPr>
                <w:sz w:val="26"/>
                <w:szCs w:val="26"/>
              </w:rPr>
            </w:pPr>
            <w:r>
              <w:rPr>
                <w:b/>
                <w:bCs/>
                <w:color w:val="000000"/>
                <w:sz w:val="26"/>
                <w:szCs w:val="26"/>
              </w:rPr>
              <w:t>3</w:t>
            </w:r>
            <w:r w:rsidR="00C50C78">
              <w:rPr>
                <w:b/>
                <w:bCs/>
                <w:color w:val="000000"/>
                <w:sz w:val="26"/>
                <w:szCs w:val="26"/>
              </w:rPr>
              <w:t>. Chi nộp ngân sách cấp trên</w:t>
            </w:r>
          </w:p>
        </w:tc>
        <w:tc>
          <w:tcPr>
            <w:tcW w:w="1417" w:type="dxa"/>
            <w:vAlign w:val="center"/>
          </w:tcPr>
          <w:p w14:paraId="1546A830" w14:textId="60880ADD" w:rsidR="00C50C78" w:rsidRPr="006B182B" w:rsidRDefault="00C50C78" w:rsidP="009A60DF">
            <w:pPr>
              <w:spacing w:before="20" w:after="0"/>
              <w:jc w:val="right"/>
              <w:rPr>
                <w:iCs/>
                <w:color w:val="000000"/>
                <w:sz w:val="26"/>
                <w:szCs w:val="26"/>
              </w:rPr>
            </w:pPr>
            <w:r>
              <w:rPr>
                <w:b/>
                <w:bCs/>
                <w:color w:val="000000"/>
                <w:sz w:val="26"/>
                <w:szCs w:val="26"/>
              </w:rPr>
              <w:t>535.064</w:t>
            </w:r>
          </w:p>
        </w:tc>
        <w:tc>
          <w:tcPr>
            <w:tcW w:w="1418" w:type="dxa"/>
            <w:vAlign w:val="center"/>
          </w:tcPr>
          <w:p w14:paraId="52AEE605" w14:textId="00E2CB7A" w:rsidR="00C50C78" w:rsidRPr="006B182B" w:rsidRDefault="00C50C78" w:rsidP="009A60DF">
            <w:pPr>
              <w:spacing w:before="20" w:after="0"/>
              <w:jc w:val="right"/>
              <w:rPr>
                <w:color w:val="000000"/>
                <w:sz w:val="26"/>
                <w:szCs w:val="26"/>
              </w:rPr>
            </w:pPr>
            <w:r>
              <w:rPr>
                <w:b/>
                <w:bCs/>
                <w:color w:val="000000"/>
                <w:sz w:val="26"/>
                <w:szCs w:val="26"/>
              </w:rPr>
              <w:t>28.433</w:t>
            </w:r>
          </w:p>
        </w:tc>
        <w:tc>
          <w:tcPr>
            <w:tcW w:w="1418" w:type="dxa"/>
            <w:vAlign w:val="center"/>
          </w:tcPr>
          <w:p w14:paraId="1ABB2A95" w14:textId="26F50665" w:rsidR="00C50C78" w:rsidRPr="006B182B" w:rsidRDefault="00C50C78" w:rsidP="009A60DF">
            <w:pPr>
              <w:spacing w:before="20" w:after="0"/>
              <w:jc w:val="right"/>
              <w:rPr>
                <w:color w:val="000000"/>
                <w:sz w:val="26"/>
                <w:szCs w:val="26"/>
              </w:rPr>
            </w:pPr>
            <w:r>
              <w:rPr>
                <w:b/>
                <w:bCs/>
                <w:color w:val="000000"/>
                <w:sz w:val="26"/>
                <w:szCs w:val="26"/>
              </w:rPr>
              <w:t>489.107</w:t>
            </w:r>
          </w:p>
        </w:tc>
        <w:tc>
          <w:tcPr>
            <w:tcW w:w="1275" w:type="dxa"/>
            <w:vAlign w:val="center"/>
          </w:tcPr>
          <w:p w14:paraId="195D44A9" w14:textId="0EAAC5DE" w:rsidR="00C50C78" w:rsidRPr="006B182B" w:rsidRDefault="00C50C78" w:rsidP="009A60DF">
            <w:pPr>
              <w:spacing w:before="20" w:after="0"/>
              <w:jc w:val="right"/>
              <w:rPr>
                <w:color w:val="000000"/>
                <w:sz w:val="26"/>
                <w:szCs w:val="26"/>
              </w:rPr>
            </w:pPr>
            <w:r>
              <w:rPr>
                <w:b/>
                <w:bCs/>
                <w:color w:val="000000"/>
                <w:sz w:val="26"/>
                <w:szCs w:val="26"/>
              </w:rPr>
              <w:t>17.524</w:t>
            </w:r>
          </w:p>
        </w:tc>
      </w:tr>
      <w:tr w:rsidR="00800F17" w:rsidRPr="00BA42D1" w14:paraId="7EC37731" w14:textId="77777777" w:rsidTr="007544AB">
        <w:tc>
          <w:tcPr>
            <w:tcW w:w="4111" w:type="dxa"/>
            <w:vAlign w:val="center"/>
          </w:tcPr>
          <w:p w14:paraId="22E879CB" w14:textId="05D1686C" w:rsidR="00800F17" w:rsidRPr="00BA42D1" w:rsidRDefault="006022C4" w:rsidP="009A60DF">
            <w:pPr>
              <w:spacing w:before="20" w:after="0"/>
              <w:rPr>
                <w:sz w:val="26"/>
                <w:szCs w:val="26"/>
              </w:rPr>
            </w:pPr>
            <w:r>
              <w:rPr>
                <w:b/>
                <w:bCs/>
                <w:color w:val="000000"/>
                <w:sz w:val="26"/>
                <w:szCs w:val="26"/>
              </w:rPr>
              <w:t>4</w:t>
            </w:r>
            <w:r w:rsidR="00800F17">
              <w:rPr>
                <w:b/>
                <w:bCs/>
                <w:color w:val="000000"/>
                <w:sz w:val="26"/>
                <w:szCs w:val="26"/>
              </w:rPr>
              <w:t>. Chi chuyển nguồn năm sau</w:t>
            </w:r>
          </w:p>
        </w:tc>
        <w:tc>
          <w:tcPr>
            <w:tcW w:w="1417" w:type="dxa"/>
            <w:vAlign w:val="center"/>
          </w:tcPr>
          <w:p w14:paraId="4B95163F" w14:textId="7FB4640F" w:rsidR="00800F17" w:rsidRPr="006B182B" w:rsidRDefault="00800F17" w:rsidP="009A60DF">
            <w:pPr>
              <w:spacing w:before="20" w:after="0"/>
              <w:jc w:val="right"/>
              <w:rPr>
                <w:iCs/>
                <w:color w:val="000000"/>
                <w:sz w:val="26"/>
                <w:szCs w:val="26"/>
              </w:rPr>
            </w:pPr>
            <w:r>
              <w:rPr>
                <w:b/>
                <w:bCs/>
                <w:color w:val="000000"/>
                <w:sz w:val="26"/>
                <w:szCs w:val="26"/>
              </w:rPr>
              <w:t>6.920.430</w:t>
            </w:r>
          </w:p>
        </w:tc>
        <w:tc>
          <w:tcPr>
            <w:tcW w:w="1418" w:type="dxa"/>
            <w:vAlign w:val="center"/>
          </w:tcPr>
          <w:p w14:paraId="31833CE3" w14:textId="52C5CA51" w:rsidR="00800F17" w:rsidRPr="006B182B" w:rsidRDefault="00800F17" w:rsidP="009A60DF">
            <w:pPr>
              <w:spacing w:before="20" w:after="0"/>
              <w:jc w:val="right"/>
              <w:rPr>
                <w:color w:val="000000"/>
                <w:sz w:val="26"/>
                <w:szCs w:val="26"/>
              </w:rPr>
            </w:pPr>
            <w:r>
              <w:rPr>
                <w:b/>
                <w:bCs/>
                <w:color w:val="000000"/>
                <w:sz w:val="26"/>
                <w:szCs w:val="26"/>
              </w:rPr>
              <w:t>5.046.672</w:t>
            </w:r>
          </w:p>
        </w:tc>
        <w:tc>
          <w:tcPr>
            <w:tcW w:w="1418" w:type="dxa"/>
            <w:vAlign w:val="center"/>
          </w:tcPr>
          <w:p w14:paraId="12C3ADAE" w14:textId="649EE8EC" w:rsidR="00800F17" w:rsidRPr="006B182B" w:rsidRDefault="00800F17" w:rsidP="009A60DF">
            <w:pPr>
              <w:spacing w:before="20" w:after="0"/>
              <w:jc w:val="right"/>
              <w:rPr>
                <w:color w:val="000000"/>
                <w:sz w:val="26"/>
                <w:szCs w:val="26"/>
              </w:rPr>
            </w:pPr>
            <w:r>
              <w:rPr>
                <w:b/>
                <w:bCs/>
                <w:color w:val="000000"/>
                <w:sz w:val="26"/>
                <w:szCs w:val="26"/>
              </w:rPr>
              <w:t>1.573.140</w:t>
            </w:r>
          </w:p>
        </w:tc>
        <w:tc>
          <w:tcPr>
            <w:tcW w:w="1275" w:type="dxa"/>
            <w:vAlign w:val="center"/>
          </w:tcPr>
          <w:p w14:paraId="77EA9E2F" w14:textId="0FE8248A" w:rsidR="00800F17" w:rsidRPr="006B182B" w:rsidRDefault="00800F17" w:rsidP="009A60DF">
            <w:pPr>
              <w:spacing w:before="20" w:after="0"/>
              <w:jc w:val="right"/>
              <w:rPr>
                <w:color w:val="000000"/>
                <w:sz w:val="26"/>
                <w:szCs w:val="26"/>
              </w:rPr>
            </w:pPr>
            <w:r>
              <w:rPr>
                <w:b/>
                <w:bCs/>
                <w:color w:val="000000"/>
                <w:sz w:val="26"/>
                <w:szCs w:val="26"/>
              </w:rPr>
              <w:t>300.618</w:t>
            </w:r>
          </w:p>
        </w:tc>
      </w:tr>
      <w:tr w:rsidR="00800F17" w:rsidRPr="00BA42D1" w14:paraId="0F9C6716" w14:textId="77777777" w:rsidTr="007544AB">
        <w:tc>
          <w:tcPr>
            <w:tcW w:w="4111" w:type="dxa"/>
            <w:vAlign w:val="center"/>
          </w:tcPr>
          <w:p w14:paraId="06FB490C" w14:textId="047ABD40" w:rsidR="00800F17" w:rsidRPr="00C50C78" w:rsidRDefault="00800F17" w:rsidP="009A60DF">
            <w:pPr>
              <w:spacing w:before="20" w:after="0"/>
              <w:rPr>
                <w:b/>
                <w:i/>
                <w:color w:val="000000"/>
                <w:sz w:val="26"/>
                <w:szCs w:val="26"/>
              </w:rPr>
            </w:pPr>
            <w:r w:rsidRPr="00C50C78">
              <w:rPr>
                <w:b/>
                <w:i/>
                <w:color w:val="000000"/>
                <w:sz w:val="26"/>
                <w:szCs w:val="26"/>
              </w:rPr>
              <w:t>Trong đó:</w:t>
            </w:r>
          </w:p>
        </w:tc>
        <w:tc>
          <w:tcPr>
            <w:tcW w:w="1417" w:type="dxa"/>
            <w:vAlign w:val="center"/>
          </w:tcPr>
          <w:p w14:paraId="712DF65F" w14:textId="77777777" w:rsidR="00800F17" w:rsidRDefault="00800F17" w:rsidP="009A60DF">
            <w:pPr>
              <w:spacing w:before="20" w:after="0"/>
              <w:jc w:val="right"/>
              <w:rPr>
                <w:b/>
                <w:bCs/>
                <w:color w:val="000000"/>
                <w:sz w:val="26"/>
                <w:szCs w:val="26"/>
              </w:rPr>
            </w:pPr>
          </w:p>
        </w:tc>
        <w:tc>
          <w:tcPr>
            <w:tcW w:w="1418" w:type="dxa"/>
            <w:vAlign w:val="center"/>
          </w:tcPr>
          <w:p w14:paraId="0B519061" w14:textId="57CE8664" w:rsidR="00800F17" w:rsidRDefault="00800F17" w:rsidP="009A60DF">
            <w:pPr>
              <w:spacing w:before="20" w:after="0"/>
              <w:jc w:val="right"/>
              <w:rPr>
                <w:color w:val="000000"/>
                <w:sz w:val="26"/>
                <w:szCs w:val="26"/>
              </w:rPr>
            </w:pPr>
            <w:r>
              <w:rPr>
                <w:b/>
                <w:bCs/>
                <w:color w:val="000000"/>
                <w:sz w:val="26"/>
                <w:szCs w:val="26"/>
              </w:rPr>
              <w:t> </w:t>
            </w:r>
          </w:p>
        </w:tc>
        <w:tc>
          <w:tcPr>
            <w:tcW w:w="1418" w:type="dxa"/>
            <w:vAlign w:val="center"/>
          </w:tcPr>
          <w:p w14:paraId="531C8213" w14:textId="29069660" w:rsidR="00800F17" w:rsidRDefault="00800F17" w:rsidP="009A60DF">
            <w:pPr>
              <w:spacing w:before="20" w:after="0"/>
              <w:jc w:val="right"/>
              <w:rPr>
                <w:color w:val="000000"/>
                <w:sz w:val="26"/>
                <w:szCs w:val="26"/>
              </w:rPr>
            </w:pPr>
            <w:r>
              <w:rPr>
                <w:b/>
                <w:bCs/>
                <w:color w:val="000000"/>
                <w:sz w:val="26"/>
                <w:szCs w:val="26"/>
              </w:rPr>
              <w:t> </w:t>
            </w:r>
          </w:p>
        </w:tc>
        <w:tc>
          <w:tcPr>
            <w:tcW w:w="1275" w:type="dxa"/>
            <w:vAlign w:val="center"/>
          </w:tcPr>
          <w:p w14:paraId="07B6EC85" w14:textId="7CC3B7DD" w:rsidR="00800F17" w:rsidRDefault="00800F17" w:rsidP="009A60DF">
            <w:pPr>
              <w:spacing w:before="20" w:after="0"/>
              <w:jc w:val="right"/>
              <w:rPr>
                <w:color w:val="000000"/>
                <w:sz w:val="26"/>
                <w:szCs w:val="26"/>
              </w:rPr>
            </w:pPr>
            <w:r>
              <w:rPr>
                <w:b/>
                <w:bCs/>
                <w:color w:val="000000"/>
                <w:sz w:val="26"/>
                <w:szCs w:val="26"/>
              </w:rPr>
              <w:t> </w:t>
            </w:r>
          </w:p>
        </w:tc>
      </w:tr>
      <w:tr w:rsidR="00800F17" w:rsidRPr="00BA42D1" w14:paraId="37A3A92D" w14:textId="77777777" w:rsidTr="007544AB">
        <w:tc>
          <w:tcPr>
            <w:tcW w:w="4111" w:type="dxa"/>
            <w:vAlign w:val="center"/>
          </w:tcPr>
          <w:p w14:paraId="4670145F" w14:textId="05A133AB" w:rsidR="00800F17" w:rsidRDefault="00800F17" w:rsidP="009A60DF">
            <w:pPr>
              <w:spacing w:before="20" w:after="0"/>
              <w:rPr>
                <w:rFonts w:cs="Times New Roman"/>
                <w:b/>
                <w:sz w:val="26"/>
                <w:szCs w:val="26"/>
              </w:rPr>
            </w:pPr>
            <w:r>
              <w:rPr>
                <w:color w:val="000000"/>
                <w:sz w:val="26"/>
                <w:szCs w:val="26"/>
              </w:rPr>
              <w:t>- Nguồn tăng thu ngân sách</w:t>
            </w:r>
          </w:p>
        </w:tc>
        <w:tc>
          <w:tcPr>
            <w:tcW w:w="1417" w:type="dxa"/>
            <w:vAlign w:val="center"/>
          </w:tcPr>
          <w:p w14:paraId="54CA491E" w14:textId="1447E457" w:rsidR="00800F17" w:rsidRPr="00C50C78" w:rsidRDefault="00800F17" w:rsidP="009A60DF">
            <w:pPr>
              <w:spacing w:before="20" w:after="0"/>
              <w:jc w:val="right"/>
              <w:rPr>
                <w:bCs/>
                <w:color w:val="000000"/>
                <w:sz w:val="26"/>
                <w:szCs w:val="26"/>
              </w:rPr>
            </w:pPr>
            <w:r w:rsidRPr="00C50C78">
              <w:rPr>
                <w:bCs/>
                <w:color w:val="000000"/>
                <w:sz w:val="26"/>
                <w:szCs w:val="26"/>
              </w:rPr>
              <w:t>439.505</w:t>
            </w:r>
          </w:p>
        </w:tc>
        <w:tc>
          <w:tcPr>
            <w:tcW w:w="1418" w:type="dxa"/>
            <w:vAlign w:val="center"/>
          </w:tcPr>
          <w:p w14:paraId="6F63DE1C" w14:textId="4F7089B6" w:rsidR="00800F17" w:rsidRDefault="00800F17" w:rsidP="009A60DF">
            <w:pPr>
              <w:spacing w:before="20" w:after="0"/>
              <w:jc w:val="right"/>
              <w:rPr>
                <w:b/>
                <w:bCs/>
                <w:color w:val="000000"/>
                <w:sz w:val="26"/>
                <w:szCs w:val="26"/>
              </w:rPr>
            </w:pPr>
            <w:r>
              <w:rPr>
                <w:color w:val="000000"/>
                <w:sz w:val="26"/>
                <w:szCs w:val="26"/>
              </w:rPr>
              <w:t>439.505</w:t>
            </w:r>
          </w:p>
        </w:tc>
        <w:tc>
          <w:tcPr>
            <w:tcW w:w="1418" w:type="dxa"/>
            <w:vAlign w:val="center"/>
          </w:tcPr>
          <w:p w14:paraId="654CCCAF" w14:textId="1AC246F4" w:rsidR="00800F17" w:rsidRDefault="00800F17" w:rsidP="009A60DF">
            <w:pPr>
              <w:spacing w:before="20" w:after="0"/>
              <w:jc w:val="right"/>
              <w:rPr>
                <w:b/>
                <w:bCs/>
                <w:color w:val="000000"/>
                <w:sz w:val="26"/>
                <w:szCs w:val="26"/>
              </w:rPr>
            </w:pPr>
            <w:r>
              <w:rPr>
                <w:color w:val="000000"/>
                <w:sz w:val="26"/>
                <w:szCs w:val="26"/>
              </w:rPr>
              <w:t>138.236</w:t>
            </w:r>
          </w:p>
        </w:tc>
        <w:tc>
          <w:tcPr>
            <w:tcW w:w="1275" w:type="dxa"/>
            <w:vAlign w:val="center"/>
          </w:tcPr>
          <w:p w14:paraId="4E5540CC" w14:textId="75EFBE72" w:rsidR="00800F17" w:rsidRDefault="00800F17" w:rsidP="009A60DF">
            <w:pPr>
              <w:spacing w:before="20" w:after="0"/>
              <w:jc w:val="right"/>
              <w:rPr>
                <w:b/>
                <w:bCs/>
                <w:color w:val="000000"/>
                <w:sz w:val="26"/>
                <w:szCs w:val="26"/>
              </w:rPr>
            </w:pPr>
            <w:r>
              <w:rPr>
                <w:color w:val="000000"/>
                <w:sz w:val="26"/>
                <w:szCs w:val="26"/>
              </w:rPr>
              <w:t>30.086</w:t>
            </w:r>
          </w:p>
        </w:tc>
      </w:tr>
      <w:tr w:rsidR="00800F17" w:rsidRPr="00BA42D1" w14:paraId="340CC706" w14:textId="77777777" w:rsidTr="007544AB">
        <w:tc>
          <w:tcPr>
            <w:tcW w:w="4111" w:type="dxa"/>
            <w:vAlign w:val="center"/>
          </w:tcPr>
          <w:p w14:paraId="1C9DFFBD" w14:textId="6D3EB293" w:rsidR="00800F17" w:rsidRPr="00C50C78" w:rsidRDefault="00800F17" w:rsidP="009A60DF">
            <w:pPr>
              <w:spacing w:before="20" w:after="0"/>
              <w:rPr>
                <w:rFonts w:cs="Times New Roman"/>
                <w:b/>
                <w:i/>
                <w:sz w:val="26"/>
                <w:szCs w:val="26"/>
              </w:rPr>
            </w:pPr>
            <w:r w:rsidRPr="00C50C78">
              <w:rPr>
                <w:i/>
                <w:color w:val="000000"/>
                <w:sz w:val="26"/>
                <w:szCs w:val="26"/>
              </w:rPr>
              <w:t xml:space="preserve"> + Nguồn tăng thu tiền sử dụng đất năm 2018</w:t>
            </w:r>
          </w:p>
        </w:tc>
        <w:tc>
          <w:tcPr>
            <w:tcW w:w="1417" w:type="dxa"/>
            <w:vAlign w:val="center"/>
          </w:tcPr>
          <w:p w14:paraId="7468A7B6" w14:textId="1955AA7D" w:rsidR="00800F17" w:rsidRPr="00C50C78" w:rsidRDefault="00800F17" w:rsidP="009A60DF">
            <w:pPr>
              <w:spacing w:before="20" w:after="0"/>
              <w:jc w:val="right"/>
              <w:rPr>
                <w:bCs/>
                <w:i/>
                <w:color w:val="000000"/>
                <w:sz w:val="26"/>
                <w:szCs w:val="26"/>
              </w:rPr>
            </w:pPr>
            <w:r w:rsidRPr="00C50C78">
              <w:rPr>
                <w:bCs/>
                <w:i/>
                <w:color w:val="000000"/>
                <w:sz w:val="26"/>
                <w:szCs w:val="26"/>
              </w:rPr>
              <w:t>339.944</w:t>
            </w:r>
          </w:p>
        </w:tc>
        <w:tc>
          <w:tcPr>
            <w:tcW w:w="1418" w:type="dxa"/>
            <w:vAlign w:val="center"/>
          </w:tcPr>
          <w:p w14:paraId="6DF6D7D7" w14:textId="47E8C02E" w:rsidR="00800F17" w:rsidRPr="00C50C78" w:rsidRDefault="00800F17" w:rsidP="009A60DF">
            <w:pPr>
              <w:spacing w:before="20" w:after="0"/>
              <w:jc w:val="right"/>
              <w:rPr>
                <w:b/>
                <w:bCs/>
                <w:i/>
                <w:color w:val="000000"/>
                <w:sz w:val="26"/>
                <w:szCs w:val="26"/>
              </w:rPr>
            </w:pPr>
            <w:r>
              <w:rPr>
                <w:i/>
                <w:iCs/>
                <w:color w:val="000000"/>
                <w:sz w:val="26"/>
                <w:szCs w:val="26"/>
              </w:rPr>
              <w:t>339.944</w:t>
            </w:r>
          </w:p>
        </w:tc>
        <w:tc>
          <w:tcPr>
            <w:tcW w:w="1418" w:type="dxa"/>
            <w:vAlign w:val="center"/>
          </w:tcPr>
          <w:p w14:paraId="31C35482" w14:textId="68857579" w:rsidR="00800F17" w:rsidRPr="00C50C78" w:rsidRDefault="00800F17" w:rsidP="009A60DF">
            <w:pPr>
              <w:spacing w:before="20" w:after="0"/>
              <w:jc w:val="right"/>
              <w:rPr>
                <w:b/>
                <w:bCs/>
                <w:i/>
                <w:color w:val="000000"/>
                <w:sz w:val="26"/>
                <w:szCs w:val="26"/>
              </w:rPr>
            </w:pPr>
            <w:r>
              <w:rPr>
                <w:i/>
                <w:iCs/>
                <w:color w:val="000000"/>
                <w:sz w:val="26"/>
                <w:szCs w:val="26"/>
              </w:rPr>
              <w:t>129.498</w:t>
            </w:r>
          </w:p>
        </w:tc>
        <w:tc>
          <w:tcPr>
            <w:tcW w:w="1275" w:type="dxa"/>
            <w:vAlign w:val="center"/>
          </w:tcPr>
          <w:p w14:paraId="2D8DCD61" w14:textId="76089F8A" w:rsidR="00800F17" w:rsidRPr="00C50C78" w:rsidRDefault="00800F17" w:rsidP="009A60DF">
            <w:pPr>
              <w:spacing w:before="20" w:after="0"/>
              <w:jc w:val="right"/>
              <w:rPr>
                <w:b/>
                <w:bCs/>
                <w:i/>
                <w:color w:val="000000"/>
                <w:sz w:val="26"/>
                <w:szCs w:val="26"/>
              </w:rPr>
            </w:pPr>
            <w:r>
              <w:rPr>
                <w:i/>
                <w:iCs/>
                <w:color w:val="000000"/>
                <w:sz w:val="26"/>
                <w:szCs w:val="26"/>
              </w:rPr>
              <w:t>28.664</w:t>
            </w:r>
          </w:p>
        </w:tc>
      </w:tr>
      <w:tr w:rsidR="00800F17" w:rsidRPr="00BA42D1" w14:paraId="6081DADF" w14:textId="77777777" w:rsidTr="007544AB">
        <w:tc>
          <w:tcPr>
            <w:tcW w:w="4111" w:type="dxa"/>
            <w:vAlign w:val="center"/>
          </w:tcPr>
          <w:p w14:paraId="693C0147" w14:textId="5CEFBF2F" w:rsidR="00800F17" w:rsidRPr="00C50C78" w:rsidRDefault="00800F17" w:rsidP="009A60DF">
            <w:pPr>
              <w:spacing w:before="20" w:after="0"/>
              <w:rPr>
                <w:rFonts w:cs="Times New Roman"/>
                <w:b/>
                <w:i/>
                <w:sz w:val="26"/>
                <w:szCs w:val="26"/>
              </w:rPr>
            </w:pPr>
            <w:r w:rsidRPr="00C50C78">
              <w:rPr>
                <w:i/>
                <w:color w:val="000000"/>
                <w:sz w:val="26"/>
                <w:szCs w:val="26"/>
              </w:rPr>
              <w:t xml:space="preserve"> + Nguồn tăng thu tiền xổ số kiến thiết</w:t>
            </w:r>
          </w:p>
        </w:tc>
        <w:tc>
          <w:tcPr>
            <w:tcW w:w="1417" w:type="dxa"/>
            <w:vAlign w:val="center"/>
          </w:tcPr>
          <w:p w14:paraId="3E09E14D" w14:textId="74866163" w:rsidR="00800F17" w:rsidRPr="00C50C78" w:rsidRDefault="00800F17" w:rsidP="009A60DF">
            <w:pPr>
              <w:spacing w:before="20" w:after="0"/>
              <w:jc w:val="right"/>
              <w:rPr>
                <w:bCs/>
                <w:i/>
                <w:color w:val="000000"/>
                <w:sz w:val="26"/>
                <w:szCs w:val="26"/>
              </w:rPr>
            </w:pPr>
            <w:r w:rsidRPr="00C50C78">
              <w:rPr>
                <w:bCs/>
                <w:i/>
                <w:color w:val="000000"/>
                <w:sz w:val="26"/>
                <w:szCs w:val="26"/>
              </w:rPr>
              <w:t>18.416</w:t>
            </w:r>
          </w:p>
        </w:tc>
        <w:tc>
          <w:tcPr>
            <w:tcW w:w="1418" w:type="dxa"/>
            <w:vAlign w:val="center"/>
          </w:tcPr>
          <w:p w14:paraId="1C151F04" w14:textId="20DBE75E" w:rsidR="00800F17" w:rsidRPr="00C50C78" w:rsidRDefault="00800F17" w:rsidP="009A60DF">
            <w:pPr>
              <w:spacing w:before="20" w:after="0"/>
              <w:jc w:val="right"/>
              <w:rPr>
                <w:b/>
                <w:bCs/>
                <w:i/>
                <w:color w:val="000000"/>
                <w:sz w:val="26"/>
                <w:szCs w:val="26"/>
              </w:rPr>
            </w:pPr>
            <w:r>
              <w:rPr>
                <w:i/>
                <w:iCs/>
                <w:color w:val="000000"/>
                <w:sz w:val="26"/>
                <w:szCs w:val="26"/>
              </w:rPr>
              <w:t>18.416</w:t>
            </w:r>
          </w:p>
        </w:tc>
        <w:tc>
          <w:tcPr>
            <w:tcW w:w="1418" w:type="dxa"/>
            <w:vAlign w:val="center"/>
          </w:tcPr>
          <w:p w14:paraId="7153A056" w14:textId="71419DBF" w:rsidR="00800F17" w:rsidRPr="00C50C78" w:rsidRDefault="00800F17" w:rsidP="009A60DF">
            <w:pPr>
              <w:spacing w:before="20" w:after="0"/>
              <w:jc w:val="right"/>
              <w:rPr>
                <w:b/>
                <w:bCs/>
                <w:i/>
                <w:color w:val="000000"/>
                <w:sz w:val="26"/>
                <w:szCs w:val="26"/>
              </w:rPr>
            </w:pPr>
            <w:r>
              <w:rPr>
                <w:i/>
                <w:iCs/>
                <w:color w:val="000000"/>
                <w:sz w:val="26"/>
                <w:szCs w:val="26"/>
              </w:rPr>
              <w:t> </w:t>
            </w:r>
          </w:p>
        </w:tc>
        <w:tc>
          <w:tcPr>
            <w:tcW w:w="1275" w:type="dxa"/>
            <w:vAlign w:val="center"/>
          </w:tcPr>
          <w:p w14:paraId="303AF2D0" w14:textId="23EE0133" w:rsidR="00800F17" w:rsidRPr="00C50C78" w:rsidRDefault="00800F17" w:rsidP="009A60DF">
            <w:pPr>
              <w:spacing w:before="20" w:after="0"/>
              <w:jc w:val="right"/>
              <w:rPr>
                <w:b/>
                <w:bCs/>
                <w:i/>
                <w:color w:val="000000"/>
                <w:sz w:val="26"/>
                <w:szCs w:val="26"/>
              </w:rPr>
            </w:pPr>
            <w:r>
              <w:rPr>
                <w:i/>
                <w:iCs/>
                <w:color w:val="000000"/>
                <w:sz w:val="26"/>
                <w:szCs w:val="26"/>
              </w:rPr>
              <w:t> </w:t>
            </w:r>
          </w:p>
        </w:tc>
      </w:tr>
      <w:tr w:rsidR="00800F17" w:rsidRPr="00BA42D1" w14:paraId="66A0BF2F" w14:textId="77777777" w:rsidTr="007544AB">
        <w:tc>
          <w:tcPr>
            <w:tcW w:w="4111" w:type="dxa"/>
            <w:vAlign w:val="center"/>
          </w:tcPr>
          <w:p w14:paraId="70B67786" w14:textId="554F07FA" w:rsidR="00800F17" w:rsidRPr="00C50C78" w:rsidRDefault="00800F17" w:rsidP="009A60DF">
            <w:pPr>
              <w:spacing w:before="20" w:after="0"/>
              <w:rPr>
                <w:rFonts w:cs="Times New Roman"/>
                <w:b/>
                <w:i/>
                <w:sz w:val="26"/>
                <w:szCs w:val="26"/>
              </w:rPr>
            </w:pPr>
            <w:r w:rsidRPr="00C50C78">
              <w:rPr>
                <w:i/>
                <w:color w:val="000000"/>
                <w:sz w:val="26"/>
                <w:szCs w:val="26"/>
              </w:rPr>
              <w:t xml:space="preserve"> + Nguồn tăng thu dự toán</w:t>
            </w:r>
          </w:p>
        </w:tc>
        <w:tc>
          <w:tcPr>
            <w:tcW w:w="1417" w:type="dxa"/>
            <w:vAlign w:val="center"/>
          </w:tcPr>
          <w:p w14:paraId="231439B5" w14:textId="53F1DD3B" w:rsidR="00800F17" w:rsidRPr="00C50C78" w:rsidRDefault="00800F17" w:rsidP="009A60DF">
            <w:pPr>
              <w:spacing w:before="20" w:after="0"/>
              <w:jc w:val="right"/>
              <w:rPr>
                <w:bCs/>
                <w:i/>
                <w:color w:val="000000"/>
                <w:sz w:val="26"/>
                <w:szCs w:val="26"/>
              </w:rPr>
            </w:pPr>
            <w:r w:rsidRPr="00C50C78">
              <w:rPr>
                <w:bCs/>
                <w:i/>
                <w:color w:val="000000"/>
                <w:sz w:val="26"/>
                <w:szCs w:val="26"/>
              </w:rPr>
              <w:t>81.145</w:t>
            </w:r>
          </w:p>
        </w:tc>
        <w:tc>
          <w:tcPr>
            <w:tcW w:w="1418" w:type="dxa"/>
            <w:vAlign w:val="center"/>
          </w:tcPr>
          <w:p w14:paraId="59F68921" w14:textId="22BDB1CC" w:rsidR="00800F17" w:rsidRPr="00C50C78" w:rsidRDefault="00800F17" w:rsidP="009A60DF">
            <w:pPr>
              <w:spacing w:before="20" w:after="0"/>
              <w:jc w:val="right"/>
              <w:rPr>
                <w:b/>
                <w:bCs/>
                <w:i/>
                <w:color w:val="000000"/>
                <w:sz w:val="26"/>
                <w:szCs w:val="26"/>
              </w:rPr>
            </w:pPr>
            <w:r>
              <w:rPr>
                <w:i/>
                <w:iCs/>
                <w:color w:val="000000"/>
                <w:sz w:val="26"/>
                <w:szCs w:val="26"/>
              </w:rPr>
              <w:t>81.145</w:t>
            </w:r>
          </w:p>
        </w:tc>
        <w:tc>
          <w:tcPr>
            <w:tcW w:w="1418" w:type="dxa"/>
            <w:vAlign w:val="center"/>
          </w:tcPr>
          <w:p w14:paraId="61F78F8D" w14:textId="4793D7B7" w:rsidR="00800F17" w:rsidRPr="00C50C78" w:rsidRDefault="00800F17" w:rsidP="009A60DF">
            <w:pPr>
              <w:spacing w:before="20" w:after="0"/>
              <w:jc w:val="right"/>
              <w:rPr>
                <w:b/>
                <w:bCs/>
                <w:i/>
                <w:color w:val="000000"/>
                <w:sz w:val="26"/>
                <w:szCs w:val="26"/>
              </w:rPr>
            </w:pPr>
            <w:r>
              <w:rPr>
                <w:i/>
                <w:iCs/>
                <w:color w:val="000000"/>
                <w:sz w:val="26"/>
                <w:szCs w:val="26"/>
              </w:rPr>
              <w:t>8.738</w:t>
            </w:r>
          </w:p>
        </w:tc>
        <w:tc>
          <w:tcPr>
            <w:tcW w:w="1275" w:type="dxa"/>
            <w:vAlign w:val="center"/>
          </w:tcPr>
          <w:p w14:paraId="714B08E2" w14:textId="36858619" w:rsidR="00800F17" w:rsidRPr="00C50C78" w:rsidRDefault="00800F17" w:rsidP="009A60DF">
            <w:pPr>
              <w:spacing w:before="20" w:after="0"/>
              <w:jc w:val="right"/>
              <w:rPr>
                <w:b/>
                <w:bCs/>
                <w:i/>
                <w:color w:val="000000"/>
                <w:sz w:val="26"/>
                <w:szCs w:val="26"/>
              </w:rPr>
            </w:pPr>
            <w:r>
              <w:rPr>
                <w:i/>
                <w:iCs/>
                <w:color w:val="000000"/>
                <w:sz w:val="26"/>
                <w:szCs w:val="26"/>
              </w:rPr>
              <w:t>1.422</w:t>
            </w:r>
          </w:p>
        </w:tc>
      </w:tr>
      <w:tr w:rsidR="00800F17" w:rsidRPr="00BA42D1" w14:paraId="54787730" w14:textId="77777777" w:rsidTr="007544AB">
        <w:tc>
          <w:tcPr>
            <w:tcW w:w="4111" w:type="dxa"/>
            <w:vAlign w:val="center"/>
          </w:tcPr>
          <w:p w14:paraId="3FD35C4B" w14:textId="24FB58EC" w:rsidR="00800F17" w:rsidRDefault="00800F17" w:rsidP="009A60DF">
            <w:pPr>
              <w:spacing w:before="20" w:after="0"/>
              <w:rPr>
                <w:rFonts w:cs="Times New Roman"/>
                <w:b/>
                <w:sz w:val="26"/>
                <w:szCs w:val="26"/>
              </w:rPr>
            </w:pPr>
            <w:r>
              <w:rPr>
                <w:color w:val="000000"/>
                <w:sz w:val="26"/>
                <w:szCs w:val="26"/>
              </w:rPr>
              <w:t>- Nguồn tiết kiệm chi</w:t>
            </w:r>
          </w:p>
        </w:tc>
        <w:tc>
          <w:tcPr>
            <w:tcW w:w="1417" w:type="dxa"/>
            <w:vAlign w:val="center"/>
          </w:tcPr>
          <w:p w14:paraId="2A888A81" w14:textId="598F25A5" w:rsidR="00800F17" w:rsidRPr="00C50C78" w:rsidRDefault="00800F17" w:rsidP="009A60DF">
            <w:pPr>
              <w:spacing w:before="20" w:after="0"/>
              <w:jc w:val="right"/>
              <w:rPr>
                <w:bCs/>
                <w:color w:val="000000"/>
                <w:sz w:val="26"/>
                <w:szCs w:val="26"/>
              </w:rPr>
            </w:pPr>
            <w:r w:rsidRPr="00C50C78">
              <w:rPr>
                <w:bCs/>
                <w:color w:val="000000"/>
                <w:sz w:val="26"/>
                <w:szCs w:val="26"/>
              </w:rPr>
              <w:t>1.534.658</w:t>
            </w:r>
          </w:p>
        </w:tc>
        <w:tc>
          <w:tcPr>
            <w:tcW w:w="1418" w:type="dxa"/>
            <w:vAlign w:val="center"/>
          </w:tcPr>
          <w:p w14:paraId="533647DC" w14:textId="4204AEFF" w:rsidR="00800F17" w:rsidRDefault="00800F17" w:rsidP="009A60DF">
            <w:pPr>
              <w:spacing w:before="20" w:after="0"/>
              <w:jc w:val="right"/>
              <w:rPr>
                <w:b/>
                <w:bCs/>
                <w:color w:val="000000"/>
                <w:sz w:val="26"/>
                <w:szCs w:val="26"/>
              </w:rPr>
            </w:pPr>
            <w:r>
              <w:rPr>
                <w:color w:val="000000"/>
                <w:sz w:val="26"/>
                <w:szCs w:val="26"/>
              </w:rPr>
              <w:t>1.534.658</w:t>
            </w:r>
          </w:p>
        </w:tc>
        <w:tc>
          <w:tcPr>
            <w:tcW w:w="1418" w:type="dxa"/>
            <w:vAlign w:val="center"/>
          </w:tcPr>
          <w:p w14:paraId="646FAA52" w14:textId="2ADE62A3" w:rsidR="00800F17" w:rsidRDefault="00800F17" w:rsidP="009A60DF">
            <w:pPr>
              <w:spacing w:before="20" w:after="0"/>
              <w:jc w:val="right"/>
              <w:rPr>
                <w:b/>
                <w:bCs/>
                <w:color w:val="000000"/>
                <w:sz w:val="26"/>
                <w:szCs w:val="26"/>
              </w:rPr>
            </w:pPr>
            <w:r>
              <w:rPr>
                <w:color w:val="000000"/>
                <w:sz w:val="26"/>
                <w:szCs w:val="26"/>
              </w:rPr>
              <w:t>152.707</w:t>
            </w:r>
          </w:p>
        </w:tc>
        <w:tc>
          <w:tcPr>
            <w:tcW w:w="1275" w:type="dxa"/>
            <w:vAlign w:val="center"/>
          </w:tcPr>
          <w:p w14:paraId="2AE5FF1B" w14:textId="70056236" w:rsidR="00800F17" w:rsidRDefault="00800F17" w:rsidP="009A60DF">
            <w:pPr>
              <w:spacing w:before="20" w:after="0"/>
              <w:jc w:val="right"/>
              <w:rPr>
                <w:b/>
                <w:bCs/>
                <w:color w:val="000000"/>
                <w:sz w:val="26"/>
                <w:szCs w:val="26"/>
              </w:rPr>
            </w:pPr>
            <w:r>
              <w:rPr>
                <w:color w:val="000000"/>
                <w:sz w:val="26"/>
                <w:szCs w:val="26"/>
              </w:rPr>
              <w:t>90</w:t>
            </w:r>
          </w:p>
        </w:tc>
      </w:tr>
      <w:tr w:rsidR="00800F17" w:rsidRPr="00BA42D1" w14:paraId="0940C65D" w14:textId="77777777" w:rsidTr="000E1F52">
        <w:tc>
          <w:tcPr>
            <w:tcW w:w="4111" w:type="dxa"/>
            <w:vAlign w:val="bottom"/>
          </w:tcPr>
          <w:p w14:paraId="2C81581C" w14:textId="38DB9D5F" w:rsidR="00800F17" w:rsidRDefault="00800F17" w:rsidP="009A60DF">
            <w:pPr>
              <w:spacing w:before="20" w:after="0"/>
              <w:rPr>
                <w:rFonts w:cs="Times New Roman"/>
                <w:b/>
                <w:sz w:val="26"/>
                <w:szCs w:val="26"/>
              </w:rPr>
            </w:pPr>
            <w:r>
              <w:rPr>
                <w:sz w:val="26"/>
                <w:szCs w:val="26"/>
              </w:rPr>
              <w:t>- Các nội dung chuyển nguồn theo quy định</w:t>
            </w:r>
          </w:p>
        </w:tc>
        <w:tc>
          <w:tcPr>
            <w:tcW w:w="1417" w:type="dxa"/>
            <w:vAlign w:val="center"/>
          </w:tcPr>
          <w:p w14:paraId="791E04AF" w14:textId="5C312AE3" w:rsidR="00800F17" w:rsidRPr="00C50C78" w:rsidRDefault="00800F17" w:rsidP="009A60DF">
            <w:pPr>
              <w:spacing w:before="20" w:after="0"/>
              <w:jc w:val="right"/>
              <w:rPr>
                <w:bCs/>
                <w:color w:val="000000"/>
                <w:sz w:val="26"/>
                <w:szCs w:val="26"/>
              </w:rPr>
            </w:pPr>
            <w:r w:rsidRPr="00C50C78">
              <w:rPr>
                <w:bCs/>
                <w:color w:val="000000"/>
                <w:sz w:val="26"/>
                <w:szCs w:val="26"/>
              </w:rPr>
              <w:t>4.946.267</w:t>
            </w:r>
          </w:p>
        </w:tc>
        <w:tc>
          <w:tcPr>
            <w:tcW w:w="1418" w:type="dxa"/>
            <w:vAlign w:val="center"/>
          </w:tcPr>
          <w:p w14:paraId="0FA6979A" w14:textId="1C32F54D" w:rsidR="00800F17" w:rsidRDefault="00800F17" w:rsidP="009A60DF">
            <w:pPr>
              <w:spacing w:before="20" w:after="0"/>
              <w:jc w:val="right"/>
              <w:rPr>
                <w:b/>
                <w:bCs/>
                <w:color w:val="000000"/>
                <w:sz w:val="26"/>
                <w:szCs w:val="26"/>
              </w:rPr>
            </w:pPr>
            <w:r>
              <w:rPr>
                <w:color w:val="000000"/>
                <w:sz w:val="26"/>
                <w:szCs w:val="26"/>
              </w:rPr>
              <w:t>3.072.509</w:t>
            </w:r>
          </w:p>
        </w:tc>
        <w:tc>
          <w:tcPr>
            <w:tcW w:w="1418" w:type="dxa"/>
            <w:vAlign w:val="center"/>
          </w:tcPr>
          <w:p w14:paraId="0512A353" w14:textId="1BA0DF26" w:rsidR="00800F17" w:rsidRDefault="00800F17" w:rsidP="009A60DF">
            <w:pPr>
              <w:spacing w:before="20" w:after="0"/>
              <w:jc w:val="right"/>
              <w:rPr>
                <w:b/>
                <w:bCs/>
                <w:color w:val="000000"/>
                <w:sz w:val="26"/>
                <w:szCs w:val="26"/>
              </w:rPr>
            </w:pPr>
            <w:r>
              <w:rPr>
                <w:color w:val="000000"/>
                <w:sz w:val="26"/>
                <w:szCs w:val="26"/>
              </w:rPr>
              <w:t>1.282.197</w:t>
            </w:r>
          </w:p>
        </w:tc>
        <w:tc>
          <w:tcPr>
            <w:tcW w:w="1275" w:type="dxa"/>
            <w:vAlign w:val="center"/>
          </w:tcPr>
          <w:p w14:paraId="3710595B" w14:textId="036B7BAF" w:rsidR="00800F17" w:rsidRDefault="00800F17" w:rsidP="009A60DF">
            <w:pPr>
              <w:spacing w:before="20" w:after="0"/>
              <w:jc w:val="right"/>
              <w:rPr>
                <w:b/>
                <w:bCs/>
                <w:color w:val="000000"/>
                <w:sz w:val="26"/>
                <w:szCs w:val="26"/>
              </w:rPr>
            </w:pPr>
            <w:r>
              <w:rPr>
                <w:color w:val="000000"/>
                <w:sz w:val="26"/>
                <w:szCs w:val="26"/>
              </w:rPr>
              <w:t>270.442</w:t>
            </w:r>
          </w:p>
        </w:tc>
      </w:tr>
      <w:tr w:rsidR="00627C64" w:rsidRPr="00BA42D1" w14:paraId="71D0433C" w14:textId="77777777" w:rsidTr="007544AB">
        <w:tc>
          <w:tcPr>
            <w:tcW w:w="4111" w:type="dxa"/>
            <w:vAlign w:val="center"/>
          </w:tcPr>
          <w:p w14:paraId="0895AB84" w14:textId="123990E6" w:rsidR="00627C64" w:rsidRDefault="00627C64" w:rsidP="009A60DF">
            <w:pPr>
              <w:spacing w:before="20" w:after="0"/>
              <w:rPr>
                <w:rFonts w:cs="Times New Roman"/>
                <w:b/>
                <w:sz w:val="26"/>
                <w:szCs w:val="26"/>
              </w:rPr>
            </w:pPr>
            <w:r>
              <w:rPr>
                <w:rFonts w:cs="Times New Roman"/>
                <w:b/>
                <w:sz w:val="26"/>
                <w:szCs w:val="26"/>
              </w:rPr>
              <w:t xml:space="preserve">C. </w:t>
            </w:r>
            <w:r w:rsidR="006022C4">
              <w:rPr>
                <w:rFonts w:cs="Times New Roman"/>
                <w:b/>
                <w:sz w:val="26"/>
                <w:szCs w:val="26"/>
              </w:rPr>
              <w:t>Số còn lại (</w:t>
            </w:r>
            <w:r>
              <w:rPr>
                <w:rFonts w:cs="Times New Roman"/>
                <w:b/>
                <w:sz w:val="26"/>
                <w:szCs w:val="26"/>
              </w:rPr>
              <w:t>Kết dư ngân sách các cấp</w:t>
            </w:r>
            <w:r w:rsidR="006022C4">
              <w:rPr>
                <w:rFonts w:cs="Times New Roman"/>
                <w:b/>
                <w:sz w:val="26"/>
                <w:szCs w:val="26"/>
              </w:rPr>
              <w:t>)</w:t>
            </w:r>
          </w:p>
        </w:tc>
        <w:tc>
          <w:tcPr>
            <w:tcW w:w="1417" w:type="dxa"/>
            <w:vAlign w:val="center"/>
          </w:tcPr>
          <w:p w14:paraId="70E19ACD" w14:textId="539678AE" w:rsidR="00627C64" w:rsidRDefault="00627C64" w:rsidP="009A60DF">
            <w:pPr>
              <w:spacing w:before="20" w:after="0"/>
              <w:jc w:val="right"/>
              <w:rPr>
                <w:b/>
                <w:bCs/>
                <w:color w:val="000000"/>
                <w:sz w:val="26"/>
                <w:szCs w:val="26"/>
              </w:rPr>
            </w:pPr>
            <w:r>
              <w:rPr>
                <w:b/>
                <w:bCs/>
                <w:szCs w:val="28"/>
              </w:rPr>
              <w:t>2.167.514</w:t>
            </w:r>
          </w:p>
        </w:tc>
        <w:tc>
          <w:tcPr>
            <w:tcW w:w="1418" w:type="dxa"/>
            <w:vAlign w:val="center"/>
          </w:tcPr>
          <w:p w14:paraId="19FC9EFD" w14:textId="4EA09948" w:rsidR="00627C64" w:rsidRDefault="00627C64" w:rsidP="009A60DF">
            <w:pPr>
              <w:spacing w:before="20" w:after="0"/>
              <w:jc w:val="right"/>
              <w:rPr>
                <w:b/>
                <w:bCs/>
                <w:color w:val="000000"/>
                <w:sz w:val="26"/>
                <w:szCs w:val="26"/>
              </w:rPr>
            </w:pPr>
            <w:r>
              <w:rPr>
                <w:b/>
                <w:bCs/>
                <w:szCs w:val="28"/>
              </w:rPr>
              <w:t>233.990</w:t>
            </w:r>
          </w:p>
        </w:tc>
        <w:tc>
          <w:tcPr>
            <w:tcW w:w="1418" w:type="dxa"/>
            <w:vAlign w:val="center"/>
          </w:tcPr>
          <w:p w14:paraId="0B6C14C6" w14:textId="0225327B" w:rsidR="00627C64" w:rsidRDefault="00627C64" w:rsidP="009A60DF">
            <w:pPr>
              <w:spacing w:before="20" w:after="0"/>
              <w:jc w:val="right"/>
              <w:rPr>
                <w:b/>
                <w:bCs/>
                <w:color w:val="000000"/>
                <w:sz w:val="26"/>
                <w:szCs w:val="26"/>
              </w:rPr>
            </w:pPr>
            <w:r>
              <w:rPr>
                <w:b/>
                <w:bCs/>
                <w:szCs w:val="28"/>
              </w:rPr>
              <w:t>1.595.096</w:t>
            </w:r>
          </w:p>
        </w:tc>
        <w:tc>
          <w:tcPr>
            <w:tcW w:w="1275" w:type="dxa"/>
            <w:vAlign w:val="center"/>
          </w:tcPr>
          <w:p w14:paraId="4C65A0A2" w14:textId="680E4B8F" w:rsidR="00627C64" w:rsidRDefault="00627C64" w:rsidP="009A60DF">
            <w:pPr>
              <w:spacing w:before="20" w:after="0"/>
              <w:jc w:val="right"/>
              <w:rPr>
                <w:b/>
                <w:bCs/>
                <w:color w:val="000000"/>
                <w:sz w:val="26"/>
                <w:szCs w:val="26"/>
              </w:rPr>
            </w:pPr>
            <w:r>
              <w:rPr>
                <w:b/>
                <w:bCs/>
                <w:szCs w:val="28"/>
              </w:rPr>
              <w:t>338.428</w:t>
            </w:r>
          </w:p>
        </w:tc>
      </w:tr>
    </w:tbl>
    <w:p w14:paraId="64C2D86F" w14:textId="479AD1C4" w:rsidR="007544AB" w:rsidRPr="007544AB" w:rsidRDefault="008C5298" w:rsidP="009A60DF">
      <w:pPr>
        <w:spacing w:before="120" w:after="120" w:line="240" w:lineRule="auto"/>
        <w:jc w:val="both"/>
        <w:rPr>
          <w:rFonts w:cs="Times New Roman"/>
          <w:szCs w:val="28"/>
        </w:rPr>
      </w:pPr>
      <w:r w:rsidRPr="007544AB">
        <w:rPr>
          <w:rFonts w:cs="Times New Roman"/>
          <w:szCs w:val="28"/>
        </w:rPr>
        <w:tab/>
      </w:r>
      <w:r w:rsidR="007544AB" w:rsidRPr="007544AB">
        <w:rPr>
          <w:rFonts w:cs="Times New Roman"/>
          <w:szCs w:val="28"/>
        </w:rPr>
        <w:t>Trên cơ sở số liệu tại bảng nêu trên, UBND tỉ</w:t>
      </w:r>
      <w:r w:rsidR="007544AB">
        <w:rPr>
          <w:rFonts w:cs="Times New Roman"/>
          <w:szCs w:val="28"/>
        </w:rPr>
        <w:t>nh phân tích thu, chi ngân sách cấp tỉnh và tổng hợp số liệu thu, chi cấp huyện như sau:</w:t>
      </w:r>
    </w:p>
    <w:p w14:paraId="70ECFB3C" w14:textId="09650D00" w:rsidR="008C5298" w:rsidRPr="006D3189" w:rsidRDefault="00BE7B38" w:rsidP="009A60DF">
      <w:pPr>
        <w:spacing w:before="120" w:after="120" w:line="240" w:lineRule="auto"/>
        <w:ind w:firstLine="720"/>
        <w:jc w:val="both"/>
        <w:rPr>
          <w:rFonts w:cs="Times New Roman"/>
          <w:b/>
          <w:szCs w:val="28"/>
        </w:rPr>
      </w:pPr>
      <w:r>
        <w:rPr>
          <w:rFonts w:cs="Times New Roman"/>
          <w:b/>
          <w:szCs w:val="28"/>
        </w:rPr>
        <w:t>III</w:t>
      </w:r>
      <w:r w:rsidR="008C5298" w:rsidRPr="006D3189">
        <w:rPr>
          <w:rFonts w:cs="Times New Roman"/>
          <w:b/>
          <w:szCs w:val="28"/>
        </w:rPr>
        <w:t xml:space="preserve">. </w:t>
      </w:r>
      <w:r w:rsidR="006704A5" w:rsidRPr="006D3189">
        <w:rPr>
          <w:rFonts w:cs="Times New Roman"/>
          <w:b/>
          <w:szCs w:val="28"/>
        </w:rPr>
        <w:t xml:space="preserve">PHÂN TÍCH </w:t>
      </w:r>
      <w:r w:rsidR="0057381B" w:rsidRPr="006D3189">
        <w:rPr>
          <w:rFonts w:cs="Times New Roman"/>
          <w:b/>
          <w:szCs w:val="28"/>
        </w:rPr>
        <w:t>QUYẾT TOÁN THU, CHI NGÂN SÁCH CẤP TỈNH</w:t>
      </w:r>
    </w:p>
    <w:p w14:paraId="4E6F297A" w14:textId="7E41615F" w:rsidR="00B049EF" w:rsidRPr="006D3189" w:rsidRDefault="00B049EF" w:rsidP="009A60DF">
      <w:pPr>
        <w:tabs>
          <w:tab w:val="left" w:pos="709"/>
          <w:tab w:val="right" w:pos="6521"/>
          <w:tab w:val="right" w:pos="9356"/>
        </w:tabs>
        <w:spacing w:before="120" w:after="120" w:line="240" w:lineRule="auto"/>
        <w:jc w:val="both"/>
        <w:rPr>
          <w:b/>
          <w:szCs w:val="28"/>
        </w:rPr>
      </w:pPr>
      <w:r w:rsidRPr="006D3189">
        <w:rPr>
          <w:b/>
          <w:szCs w:val="28"/>
        </w:rPr>
        <w:tab/>
      </w:r>
      <w:r w:rsidR="00D56656" w:rsidRPr="006D3189">
        <w:rPr>
          <w:b/>
          <w:szCs w:val="28"/>
        </w:rPr>
        <w:t xml:space="preserve">1. </w:t>
      </w:r>
      <w:r w:rsidR="002D7B3C" w:rsidRPr="006D3189">
        <w:rPr>
          <w:b/>
          <w:szCs w:val="28"/>
        </w:rPr>
        <w:t>T</w:t>
      </w:r>
      <w:r w:rsidRPr="006D3189">
        <w:rPr>
          <w:b/>
          <w:szCs w:val="28"/>
        </w:rPr>
        <w:t>hu cân đối ngân sách cấp tỉ</w:t>
      </w:r>
      <w:r w:rsidR="00C825D2">
        <w:rPr>
          <w:b/>
          <w:szCs w:val="28"/>
        </w:rPr>
        <w:t>nh</w:t>
      </w:r>
      <w:r w:rsidR="00C825D2">
        <w:rPr>
          <w:b/>
          <w:szCs w:val="28"/>
        </w:rPr>
        <w:tab/>
        <w:t>:</w:t>
      </w:r>
      <w:r w:rsidR="00C825D2">
        <w:rPr>
          <w:b/>
          <w:szCs w:val="28"/>
        </w:rPr>
        <w:tab/>
        <w:t>12.646.89</w:t>
      </w:r>
      <w:r w:rsidR="006D3189" w:rsidRPr="006D3189">
        <w:rPr>
          <w:b/>
          <w:szCs w:val="28"/>
        </w:rPr>
        <w:t>5</w:t>
      </w:r>
      <w:r w:rsidRPr="006D3189">
        <w:rPr>
          <w:b/>
          <w:szCs w:val="28"/>
        </w:rPr>
        <w:t xml:space="preserve"> triệu đồng</w:t>
      </w:r>
    </w:p>
    <w:p w14:paraId="199710C1"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a) Thu NS cấp tỉnh hưởng theo phân cấ</w:t>
      </w:r>
      <w:r w:rsidR="006D3189" w:rsidRPr="006D3189">
        <w:rPr>
          <w:szCs w:val="28"/>
        </w:rPr>
        <w:t>p</w:t>
      </w:r>
      <w:r w:rsidR="006D3189" w:rsidRPr="006D3189">
        <w:rPr>
          <w:szCs w:val="28"/>
        </w:rPr>
        <w:tab/>
        <w:t>:</w:t>
      </w:r>
      <w:r w:rsidR="006D3189" w:rsidRPr="006D3189">
        <w:rPr>
          <w:szCs w:val="28"/>
        </w:rPr>
        <w:tab/>
        <w:t>7.309.833</w:t>
      </w:r>
      <w:r w:rsidRPr="006D3189">
        <w:rPr>
          <w:szCs w:val="28"/>
        </w:rPr>
        <w:t xml:space="preserve"> triệu đồng</w:t>
      </w:r>
    </w:p>
    <w:p w14:paraId="536A7103" w14:textId="77777777" w:rsidR="00B049EF" w:rsidRPr="006D3189" w:rsidRDefault="00B049EF" w:rsidP="009A60DF">
      <w:pPr>
        <w:tabs>
          <w:tab w:val="left" w:pos="709"/>
          <w:tab w:val="right" w:pos="6521"/>
          <w:tab w:val="right" w:pos="9356"/>
        </w:tabs>
        <w:spacing w:before="120" w:after="120" w:line="240" w:lineRule="auto"/>
        <w:jc w:val="both"/>
        <w:rPr>
          <w:i/>
          <w:szCs w:val="28"/>
        </w:rPr>
      </w:pPr>
      <w:r w:rsidRPr="006D3189">
        <w:rPr>
          <w:szCs w:val="28"/>
        </w:rPr>
        <w:tab/>
      </w:r>
      <w:r w:rsidRPr="006D3189">
        <w:rPr>
          <w:i/>
          <w:szCs w:val="28"/>
        </w:rPr>
        <w:t>- Các khoản thu hưở</w:t>
      </w:r>
      <w:r w:rsidR="006D3189" w:rsidRPr="006D3189">
        <w:rPr>
          <w:i/>
          <w:szCs w:val="28"/>
        </w:rPr>
        <w:t>ng 100%</w:t>
      </w:r>
      <w:r w:rsidR="006D3189" w:rsidRPr="006D3189">
        <w:rPr>
          <w:i/>
          <w:szCs w:val="28"/>
        </w:rPr>
        <w:tab/>
        <w:t>:</w:t>
      </w:r>
      <w:r w:rsidR="006D3189" w:rsidRPr="006D3189">
        <w:rPr>
          <w:i/>
          <w:szCs w:val="28"/>
        </w:rPr>
        <w:tab/>
        <w:t>1.715.482</w:t>
      </w:r>
      <w:r w:rsidRPr="006D3189">
        <w:rPr>
          <w:i/>
          <w:szCs w:val="28"/>
        </w:rPr>
        <w:t xml:space="preserve"> triệu đồng</w:t>
      </w:r>
    </w:p>
    <w:p w14:paraId="357E6312"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i/>
          <w:szCs w:val="28"/>
        </w:rPr>
        <w:tab/>
        <w:t>- Các khoản thu hưởng theo tỷ lệ</w:t>
      </w:r>
      <w:r w:rsidR="006D3189" w:rsidRPr="006D3189">
        <w:rPr>
          <w:i/>
          <w:szCs w:val="28"/>
        </w:rPr>
        <w:t xml:space="preserve"> %</w:t>
      </w:r>
      <w:r w:rsidR="006D3189" w:rsidRPr="006D3189">
        <w:rPr>
          <w:i/>
          <w:szCs w:val="28"/>
        </w:rPr>
        <w:tab/>
        <w:t>:</w:t>
      </w:r>
      <w:r w:rsidR="006D3189" w:rsidRPr="006D3189">
        <w:rPr>
          <w:i/>
          <w:szCs w:val="28"/>
        </w:rPr>
        <w:tab/>
        <w:t>5.594.351</w:t>
      </w:r>
      <w:r w:rsidRPr="006D3189">
        <w:rPr>
          <w:i/>
          <w:szCs w:val="28"/>
        </w:rPr>
        <w:t xml:space="preserve"> triệu đồng</w:t>
      </w:r>
    </w:p>
    <w:p w14:paraId="4CAB815B"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 xml:space="preserve">b) Thu bổ sung từ </w:t>
      </w:r>
      <w:r w:rsidR="00807238" w:rsidRPr="006D3189">
        <w:rPr>
          <w:szCs w:val="28"/>
        </w:rPr>
        <w:t>ngân sách</w:t>
      </w:r>
      <w:r w:rsidR="006D3189" w:rsidRPr="006D3189">
        <w:rPr>
          <w:szCs w:val="28"/>
        </w:rPr>
        <w:t xml:space="preserve"> Trung ương</w:t>
      </w:r>
      <w:r w:rsidR="006D3189" w:rsidRPr="006D3189">
        <w:rPr>
          <w:szCs w:val="28"/>
        </w:rPr>
        <w:tab/>
        <w:t>:</w:t>
      </w:r>
      <w:r w:rsidR="006D3189" w:rsidRPr="006D3189">
        <w:rPr>
          <w:szCs w:val="28"/>
        </w:rPr>
        <w:tab/>
      </w:r>
      <w:r w:rsidR="00C825D2">
        <w:rPr>
          <w:szCs w:val="28"/>
        </w:rPr>
        <w:t>923.196</w:t>
      </w:r>
      <w:r w:rsidRPr="006D3189">
        <w:rPr>
          <w:szCs w:val="28"/>
        </w:rPr>
        <w:t xml:space="preserve"> triệu đồng</w:t>
      </w:r>
    </w:p>
    <w:p w14:paraId="6A8E5566"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c) Vay của ngân sách đị</w:t>
      </w:r>
      <w:r w:rsidR="006D3189" w:rsidRPr="006D3189">
        <w:rPr>
          <w:szCs w:val="28"/>
        </w:rPr>
        <w:t>a phương</w:t>
      </w:r>
      <w:r w:rsidR="006D3189" w:rsidRPr="006D3189">
        <w:rPr>
          <w:szCs w:val="28"/>
        </w:rPr>
        <w:tab/>
        <w:t>:</w:t>
      </w:r>
      <w:r w:rsidR="006D3189" w:rsidRPr="006D3189">
        <w:rPr>
          <w:szCs w:val="28"/>
        </w:rPr>
        <w:tab/>
        <w:t>26.783</w:t>
      </w:r>
      <w:r w:rsidRPr="006D3189">
        <w:rPr>
          <w:szCs w:val="28"/>
        </w:rPr>
        <w:t xml:space="preserve"> triệu đồng</w:t>
      </w:r>
    </w:p>
    <w:p w14:paraId="716F25FC"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d) Thu chuyển nguồn từ ngân sách năm trướ</w:t>
      </w:r>
      <w:r w:rsidR="006D3189" w:rsidRPr="006D3189">
        <w:rPr>
          <w:szCs w:val="28"/>
        </w:rPr>
        <w:t>c</w:t>
      </w:r>
      <w:r w:rsidR="006D3189" w:rsidRPr="006D3189">
        <w:rPr>
          <w:szCs w:val="28"/>
        </w:rPr>
        <w:tab/>
        <w:t>:</w:t>
      </w:r>
      <w:r w:rsidR="006D3189" w:rsidRPr="006D3189">
        <w:rPr>
          <w:szCs w:val="28"/>
        </w:rPr>
        <w:tab/>
        <w:t>3.493.424</w:t>
      </w:r>
      <w:r w:rsidRPr="006D3189">
        <w:rPr>
          <w:szCs w:val="28"/>
        </w:rPr>
        <w:t xml:space="preserve"> triệu đồng</w:t>
      </w:r>
    </w:p>
    <w:p w14:paraId="50111F05"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đ) Thu cấp dưới nộp lên cấ</w:t>
      </w:r>
      <w:r w:rsidR="006D3189" w:rsidRPr="006D3189">
        <w:rPr>
          <w:szCs w:val="28"/>
        </w:rPr>
        <w:t>p trên</w:t>
      </w:r>
      <w:r w:rsidR="006D3189" w:rsidRPr="006D3189">
        <w:rPr>
          <w:szCs w:val="28"/>
        </w:rPr>
        <w:tab/>
        <w:t>:</w:t>
      </w:r>
      <w:r w:rsidR="006D3189" w:rsidRPr="006D3189">
        <w:rPr>
          <w:szCs w:val="28"/>
        </w:rPr>
        <w:tab/>
        <w:t>489.107</w:t>
      </w:r>
      <w:r w:rsidRPr="006D3189">
        <w:rPr>
          <w:szCs w:val="28"/>
        </w:rPr>
        <w:t xml:space="preserve"> triệu đồng</w:t>
      </w:r>
    </w:p>
    <w:p w14:paraId="3BDFE100"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e) Thu kết dư ngân sách năm trướ</w:t>
      </w:r>
      <w:r w:rsidR="006D3189" w:rsidRPr="006D3189">
        <w:rPr>
          <w:szCs w:val="28"/>
        </w:rPr>
        <w:t>c</w:t>
      </w:r>
      <w:r w:rsidR="006D3189" w:rsidRPr="006D3189">
        <w:rPr>
          <w:szCs w:val="28"/>
        </w:rPr>
        <w:tab/>
        <w:t>:</w:t>
      </w:r>
      <w:r w:rsidR="006D3189" w:rsidRPr="006D3189">
        <w:rPr>
          <w:szCs w:val="28"/>
        </w:rPr>
        <w:tab/>
        <w:t>400.459</w:t>
      </w:r>
      <w:r w:rsidRPr="006D3189">
        <w:rPr>
          <w:szCs w:val="28"/>
        </w:rPr>
        <w:t xml:space="preserve"> triệu đồng</w:t>
      </w:r>
    </w:p>
    <w:p w14:paraId="16C7A334"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g) Thu viện trợ</w:t>
      </w:r>
      <w:r w:rsidR="006D3189" w:rsidRPr="006D3189">
        <w:rPr>
          <w:szCs w:val="28"/>
        </w:rPr>
        <w:tab/>
        <w:t>:</w:t>
      </w:r>
      <w:r w:rsidR="006D3189" w:rsidRPr="006D3189">
        <w:rPr>
          <w:szCs w:val="28"/>
        </w:rPr>
        <w:tab/>
        <w:t>1.093</w:t>
      </w:r>
      <w:r w:rsidRPr="006D3189">
        <w:rPr>
          <w:szCs w:val="28"/>
        </w:rPr>
        <w:t xml:space="preserve"> triệu đồng</w:t>
      </w:r>
    </w:p>
    <w:p w14:paraId="03CCD271" w14:textId="77777777" w:rsidR="00B049EF" w:rsidRPr="006D3189" w:rsidRDefault="00B049EF" w:rsidP="009A60DF">
      <w:pPr>
        <w:tabs>
          <w:tab w:val="left" w:pos="709"/>
          <w:tab w:val="right" w:pos="6521"/>
          <w:tab w:val="right" w:pos="9356"/>
        </w:tabs>
        <w:spacing w:before="120" w:after="120" w:line="240" w:lineRule="auto"/>
        <w:jc w:val="both"/>
        <w:rPr>
          <w:szCs w:val="28"/>
        </w:rPr>
      </w:pPr>
      <w:r w:rsidRPr="006D3189">
        <w:rPr>
          <w:szCs w:val="28"/>
        </w:rPr>
        <w:tab/>
        <w:t>h) Các khoả</w:t>
      </w:r>
      <w:r w:rsidR="006D3189" w:rsidRPr="006D3189">
        <w:rPr>
          <w:szCs w:val="28"/>
        </w:rPr>
        <w:t>n thu đóng góp</w:t>
      </w:r>
      <w:r w:rsidR="006D3189" w:rsidRPr="006D3189">
        <w:rPr>
          <w:szCs w:val="28"/>
        </w:rPr>
        <w:tab/>
        <w:t>:</w:t>
      </w:r>
      <w:r w:rsidR="006D3189" w:rsidRPr="006D3189">
        <w:rPr>
          <w:szCs w:val="28"/>
        </w:rPr>
        <w:tab/>
        <w:t>3.000</w:t>
      </w:r>
      <w:r w:rsidRPr="006D3189">
        <w:rPr>
          <w:szCs w:val="28"/>
        </w:rPr>
        <w:t xml:space="preserve"> triệu đồng</w:t>
      </w:r>
    </w:p>
    <w:p w14:paraId="63B1F6A4" w14:textId="40B11837" w:rsidR="00781EBC" w:rsidRPr="00FF70FD" w:rsidRDefault="008C5298" w:rsidP="009A60DF">
      <w:pPr>
        <w:pStyle w:val="BodyText2"/>
        <w:spacing w:before="120" w:after="120"/>
        <w:rPr>
          <w:b w:val="0"/>
          <w:szCs w:val="28"/>
        </w:rPr>
      </w:pPr>
      <w:r w:rsidRPr="00FF70FD">
        <w:tab/>
      </w:r>
      <w:r w:rsidR="00193FDD" w:rsidRPr="00FF70FD">
        <w:rPr>
          <w:szCs w:val="28"/>
        </w:rPr>
        <w:t>2. Chi ngân sách cấp tỉnh</w:t>
      </w:r>
      <w:r w:rsidR="006E257A" w:rsidRPr="00FF70FD">
        <w:rPr>
          <w:szCs w:val="28"/>
        </w:rPr>
        <w:t>:</w:t>
      </w:r>
      <w:r w:rsidR="00193FDD" w:rsidRPr="00FF70FD">
        <w:rPr>
          <w:szCs w:val="28"/>
        </w:rPr>
        <w:t xml:space="preserve"> </w:t>
      </w:r>
      <w:r w:rsidR="00615352" w:rsidRPr="00FF70FD">
        <w:rPr>
          <w:b w:val="0"/>
          <w:szCs w:val="28"/>
        </w:rPr>
        <w:t>Số quyết toán</w:t>
      </w:r>
      <w:r w:rsidRPr="00FF70FD">
        <w:rPr>
          <w:szCs w:val="28"/>
        </w:rPr>
        <w:t xml:space="preserve"> </w:t>
      </w:r>
      <w:r w:rsidR="0006635E">
        <w:rPr>
          <w:b w:val="0"/>
          <w:szCs w:val="28"/>
        </w:rPr>
        <w:t>12</w:t>
      </w:r>
      <w:r w:rsidR="00781EBC" w:rsidRPr="00FF70FD">
        <w:rPr>
          <w:b w:val="0"/>
          <w:szCs w:val="28"/>
        </w:rPr>
        <w:t>.</w:t>
      </w:r>
      <w:r w:rsidR="0006635E">
        <w:rPr>
          <w:b w:val="0"/>
          <w:szCs w:val="28"/>
        </w:rPr>
        <w:t>412.905 triệu đồng, tăng 42</w:t>
      </w:r>
      <w:r w:rsidR="00A305FD">
        <w:rPr>
          <w:b w:val="0"/>
          <w:szCs w:val="28"/>
        </w:rPr>
        <w:t>,3</w:t>
      </w:r>
      <w:r w:rsidR="00781EBC" w:rsidRPr="00FF70FD">
        <w:rPr>
          <w:b w:val="0"/>
          <w:szCs w:val="28"/>
        </w:rPr>
        <w:t>% so với dự toán</w:t>
      </w:r>
      <w:r w:rsidR="00383EBB" w:rsidRPr="00361A54">
        <w:rPr>
          <w:b w:val="0"/>
          <w:szCs w:val="28"/>
        </w:rPr>
        <w:t>. Số tăng do bổ sung</w:t>
      </w:r>
      <w:r w:rsidR="00A305FD">
        <w:rPr>
          <w:b w:val="0"/>
          <w:szCs w:val="28"/>
        </w:rPr>
        <w:t xml:space="preserve"> các nhiệm vụ chi</w:t>
      </w:r>
      <w:r w:rsidR="00383EBB" w:rsidRPr="00361A54">
        <w:rPr>
          <w:b w:val="0"/>
          <w:szCs w:val="28"/>
        </w:rPr>
        <w:t xml:space="preserve"> từ các nguồn ngoài dự toán</w:t>
      </w:r>
      <w:r w:rsidR="00361A54" w:rsidRPr="00361A54">
        <w:rPr>
          <w:b w:val="0"/>
          <w:szCs w:val="28"/>
        </w:rPr>
        <w:t xml:space="preserve"> như nguồn chuyển nguồn, nguồn tiết kiệm chi, nguồn kết dư, nguồn cải cách tiền lương</w:t>
      </w:r>
      <w:r w:rsidR="00361A54">
        <w:rPr>
          <w:b w:val="0"/>
          <w:szCs w:val="28"/>
        </w:rPr>
        <w:t>.</w:t>
      </w:r>
      <w:r w:rsidR="00781EBC" w:rsidRPr="00FF70FD">
        <w:rPr>
          <w:b w:val="0"/>
          <w:szCs w:val="28"/>
        </w:rPr>
        <w:t xml:space="preserve"> Cụ thể như sau:</w:t>
      </w:r>
    </w:p>
    <w:p w14:paraId="36ED931E" w14:textId="77777777" w:rsidR="000E1F52" w:rsidRDefault="00BA42D1" w:rsidP="000E1F52">
      <w:pPr>
        <w:spacing w:before="120" w:after="120" w:line="240" w:lineRule="auto"/>
        <w:ind w:firstLine="720"/>
        <w:jc w:val="both"/>
        <w:rPr>
          <w:szCs w:val="28"/>
        </w:rPr>
      </w:pPr>
      <w:r w:rsidRPr="00FF70FD">
        <w:rPr>
          <w:b/>
          <w:szCs w:val="28"/>
        </w:rPr>
        <w:lastRenderedPageBreak/>
        <w:t xml:space="preserve">2.1. Chi đầu tư phát triển: </w:t>
      </w:r>
      <w:r w:rsidR="00A75743">
        <w:rPr>
          <w:szCs w:val="28"/>
        </w:rPr>
        <w:t>Số</w:t>
      </w:r>
      <w:r w:rsidR="009C516E" w:rsidRPr="00FF70FD">
        <w:rPr>
          <w:szCs w:val="28"/>
        </w:rPr>
        <w:t xml:space="preserve"> quyết toán</w:t>
      </w:r>
      <w:r w:rsidRPr="00FF70FD">
        <w:rPr>
          <w:szCs w:val="28"/>
        </w:rPr>
        <w:t xml:space="preserve"> </w:t>
      </w:r>
      <w:r w:rsidR="00637E7A" w:rsidRPr="00FF70FD">
        <w:rPr>
          <w:szCs w:val="28"/>
        </w:rPr>
        <w:t>1.853.287</w:t>
      </w:r>
      <w:r w:rsidRPr="00FF70FD">
        <w:rPr>
          <w:szCs w:val="28"/>
        </w:rPr>
        <w:t xml:space="preserve"> triệu đồng, bằ</w:t>
      </w:r>
      <w:r w:rsidR="00637E7A" w:rsidRPr="00FF70FD">
        <w:rPr>
          <w:szCs w:val="28"/>
        </w:rPr>
        <w:t>ng 57,3</w:t>
      </w:r>
      <w:r w:rsidRPr="00FF70FD">
        <w:rPr>
          <w:szCs w:val="28"/>
        </w:rPr>
        <w:t>% so với</w:t>
      </w:r>
      <w:r w:rsidRPr="00FF70FD">
        <w:rPr>
          <w:b/>
          <w:szCs w:val="28"/>
        </w:rPr>
        <w:t xml:space="preserve"> </w:t>
      </w:r>
      <w:r w:rsidRPr="009A0FE8">
        <w:rPr>
          <w:szCs w:val="28"/>
        </w:rPr>
        <w:t>dự toán</w:t>
      </w:r>
      <w:r w:rsidR="009A0FE8">
        <w:rPr>
          <w:szCs w:val="28"/>
        </w:rPr>
        <w:t>. Nguyên nhân</w:t>
      </w:r>
      <w:r w:rsidR="00AF3C75">
        <w:rPr>
          <w:szCs w:val="28"/>
        </w:rPr>
        <w:t xml:space="preserve"> số giải ngân thấp</w:t>
      </w:r>
      <w:r w:rsidR="00676743">
        <w:rPr>
          <w:szCs w:val="28"/>
        </w:rPr>
        <w:t xml:space="preserve"> như sau:</w:t>
      </w:r>
    </w:p>
    <w:p w14:paraId="3B01C51C" w14:textId="725B535F" w:rsidR="00676743" w:rsidRDefault="00676743" w:rsidP="000E1F52">
      <w:pPr>
        <w:spacing w:before="120" w:after="120" w:line="240" w:lineRule="auto"/>
        <w:ind w:firstLine="720"/>
        <w:jc w:val="both"/>
        <w:rPr>
          <w:szCs w:val="28"/>
        </w:rPr>
      </w:pPr>
      <w:r>
        <w:rPr>
          <w:szCs w:val="28"/>
        </w:rPr>
        <w:t xml:space="preserve">- </w:t>
      </w:r>
      <w:r w:rsidR="008C48D2">
        <w:rPr>
          <w:szCs w:val="28"/>
        </w:rPr>
        <w:t>Do nguồn thu tập trung vào những tháng cuố</w:t>
      </w:r>
      <w:r w:rsidR="003147F8">
        <w:rPr>
          <w:szCs w:val="28"/>
        </w:rPr>
        <w:t xml:space="preserve">i năm </w:t>
      </w:r>
      <w:r w:rsidR="008C48D2">
        <w:rPr>
          <w:szCs w:val="28"/>
        </w:rPr>
        <w:t>m</w:t>
      </w:r>
      <w:r w:rsidR="0070477B" w:rsidRPr="00571AA1">
        <w:rPr>
          <w:szCs w:val="28"/>
        </w:rPr>
        <w:t>ột số dự án</w:t>
      </w:r>
      <w:r w:rsidR="0070477B">
        <w:rPr>
          <w:szCs w:val="28"/>
        </w:rPr>
        <w:t xml:space="preserve"> mới được giao cuối năm trong tháng 11,12/2019 nên chưa kịp giải ngân</w:t>
      </w:r>
      <w:r w:rsidR="0070477B">
        <w:rPr>
          <w:rStyle w:val="FootnoteReference"/>
          <w:szCs w:val="28"/>
        </w:rPr>
        <w:footnoteReference w:id="11"/>
      </w:r>
      <w:r>
        <w:rPr>
          <w:szCs w:val="28"/>
        </w:rPr>
        <w:t>;</w:t>
      </w:r>
      <w:r w:rsidR="0070477B">
        <w:rPr>
          <w:szCs w:val="28"/>
        </w:rPr>
        <w:t xml:space="preserve"> </w:t>
      </w:r>
    </w:p>
    <w:p w14:paraId="4DF39D9C" w14:textId="219CD90E" w:rsidR="00676743" w:rsidRDefault="00676743" w:rsidP="009A60DF">
      <w:pPr>
        <w:spacing w:before="120" w:after="120" w:line="240" w:lineRule="auto"/>
        <w:ind w:firstLine="720"/>
        <w:jc w:val="both"/>
        <w:rPr>
          <w:szCs w:val="28"/>
        </w:rPr>
      </w:pPr>
      <w:r>
        <w:rPr>
          <w:szCs w:val="28"/>
        </w:rPr>
        <w:t>- Một số dự án</w:t>
      </w:r>
      <w:r w:rsidR="0070477B" w:rsidRPr="00571AA1">
        <w:rPr>
          <w:szCs w:val="28"/>
        </w:rPr>
        <w:t xml:space="preserve"> sử dụng nguồn vốn ngân sách địa phương, ngân sách Trung ương hỗ trợ vướng mắc</w:t>
      </w:r>
      <w:r w:rsidR="008C48D2">
        <w:rPr>
          <w:szCs w:val="28"/>
        </w:rPr>
        <w:t xml:space="preserve"> trong quá trình triển khai Nghị định 68/NĐ-CP ngày 14/8/2019</w:t>
      </w:r>
      <w:r w:rsidR="003147F8">
        <w:rPr>
          <w:szCs w:val="28"/>
        </w:rPr>
        <w:t xml:space="preserve"> của Chính phủ</w:t>
      </w:r>
      <w:r w:rsidR="0070477B" w:rsidRPr="00571AA1">
        <w:rPr>
          <w:szCs w:val="28"/>
        </w:rPr>
        <w:t xml:space="preserve"> </w:t>
      </w:r>
      <w:r w:rsidR="004B482F">
        <w:rPr>
          <w:szCs w:val="28"/>
        </w:rPr>
        <w:t xml:space="preserve">và các vướng mắc liên quan </w:t>
      </w:r>
      <w:r w:rsidR="0070477B" w:rsidRPr="00571AA1">
        <w:rPr>
          <w:szCs w:val="28"/>
        </w:rPr>
        <w:t>thủ tục phê duyệt, điều chỉnh dự án</w:t>
      </w:r>
      <w:r>
        <w:rPr>
          <w:rStyle w:val="FootnoteReference"/>
          <w:szCs w:val="28"/>
        </w:rPr>
        <w:footnoteReference w:id="12"/>
      </w:r>
      <w:r>
        <w:rPr>
          <w:szCs w:val="28"/>
        </w:rPr>
        <w:t xml:space="preserve">; </w:t>
      </w:r>
    </w:p>
    <w:p w14:paraId="15F24CBB" w14:textId="285C6CC9" w:rsidR="0070477B" w:rsidRDefault="00676743" w:rsidP="009A60DF">
      <w:pPr>
        <w:spacing w:before="120" w:after="120" w:line="240" w:lineRule="auto"/>
        <w:ind w:firstLine="720"/>
        <w:jc w:val="both"/>
        <w:rPr>
          <w:szCs w:val="28"/>
        </w:rPr>
      </w:pPr>
      <w:r>
        <w:rPr>
          <w:szCs w:val="28"/>
        </w:rPr>
        <w:t xml:space="preserve">- </w:t>
      </w:r>
      <w:r w:rsidR="009F79A8">
        <w:rPr>
          <w:szCs w:val="28"/>
        </w:rPr>
        <w:t xml:space="preserve">Do </w:t>
      </w:r>
      <w:r w:rsidR="001A2923">
        <w:rPr>
          <w:szCs w:val="28"/>
        </w:rPr>
        <w:t>c</w:t>
      </w:r>
      <w:r w:rsidRPr="00571AA1">
        <w:rPr>
          <w:szCs w:val="28"/>
        </w:rPr>
        <w:t>ông tác giải phóng mặt bằng của một số dự án còn chậm để bàn giao mặt bằng cho nhà thầu thi công thực hiện và giải ngân vố</w:t>
      </w:r>
      <w:r w:rsidR="001A2923">
        <w:rPr>
          <w:szCs w:val="28"/>
        </w:rPr>
        <w:t>n</w:t>
      </w:r>
      <w:r>
        <w:rPr>
          <w:rStyle w:val="FootnoteReference"/>
          <w:szCs w:val="28"/>
        </w:rPr>
        <w:footnoteReference w:id="13"/>
      </w:r>
      <w:r>
        <w:rPr>
          <w:szCs w:val="28"/>
        </w:rPr>
        <w:t>;</w:t>
      </w:r>
    </w:p>
    <w:p w14:paraId="56752648" w14:textId="77777777" w:rsidR="00AF3C75" w:rsidRDefault="00AF3C75" w:rsidP="009A60DF">
      <w:pPr>
        <w:spacing w:before="120" w:after="120" w:line="240" w:lineRule="auto"/>
        <w:ind w:firstLine="720"/>
        <w:jc w:val="both"/>
        <w:rPr>
          <w:szCs w:val="28"/>
        </w:rPr>
      </w:pPr>
      <w:r>
        <w:rPr>
          <w:szCs w:val="28"/>
        </w:rPr>
        <w:t>Cụ thể số quyết toán theo từng nguồn vốn như sau:</w:t>
      </w:r>
    </w:p>
    <w:p w14:paraId="674A6E19" w14:textId="5CC49E1D" w:rsidR="00BA42D1" w:rsidRPr="00FF70FD" w:rsidRDefault="00BA42D1" w:rsidP="009A60DF">
      <w:pPr>
        <w:spacing w:before="120" w:after="120" w:line="240" w:lineRule="auto"/>
        <w:ind w:firstLine="720"/>
        <w:jc w:val="both"/>
        <w:rPr>
          <w:szCs w:val="28"/>
        </w:rPr>
      </w:pPr>
      <w:r w:rsidRPr="00FF70FD">
        <w:rPr>
          <w:b/>
          <w:szCs w:val="28"/>
        </w:rPr>
        <w:t>a) Chi đầu tư phát triển cho chương trình, dự</w:t>
      </w:r>
      <w:r w:rsidR="003D0892">
        <w:rPr>
          <w:b/>
          <w:szCs w:val="28"/>
        </w:rPr>
        <w:t xml:space="preserve"> án</w:t>
      </w:r>
      <w:r w:rsidR="002D7B3C" w:rsidRPr="00FF70FD">
        <w:rPr>
          <w:b/>
          <w:szCs w:val="28"/>
        </w:rPr>
        <w:t>:</w:t>
      </w:r>
      <w:r w:rsidRPr="00FF70FD">
        <w:rPr>
          <w:szCs w:val="28"/>
        </w:rPr>
        <w:t xml:space="preserve"> </w:t>
      </w:r>
      <w:r w:rsidR="002D7B3C" w:rsidRPr="00FF70FD">
        <w:rPr>
          <w:rFonts w:eastAsia="Calibri" w:cs="Times New Roman"/>
          <w:szCs w:val="28"/>
        </w:rPr>
        <w:t>Số quyết toán</w:t>
      </w:r>
      <w:r w:rsidR="004F1FEC" w:rsidRPr="00FF70FD">
        <w:rPr>
          <w:szCs w:val="28"/>
        </w:rPr>
        <w:t xml:space="preserve"> 1.827.449</w:t>
      </w:r>
      <w:r w:rsidRPr="00FF70FD">
        <w:rPr>
          <w:szCs w:val="28"/>
        </w:rPr>
        <w:t xml:space="preserve"> triệu đồ</w:t>
      </w:r>
      <w:r w:rsidR="004F1FEC" w:rsidRPr="00FF70FD">
        <w:rPr>
          <w:szCs w:val="28"/>
        </w:rPr>
        <w:t>ng, bằng</w:t>
      </w:r>
      <w:r w:rsidR="00BC5802" w:rsidRPr="00FF70FD">
        <w:rPr>
          <w:szCs w:val="28"/>
        </w:rPr>
        <w:t xml:space="preserve"> </w:t>
      </w:r>
      <w:r w:rsidR="004F1FEC" w:rsidRPr="00FF70FD">
        <w:rPr>
          <w:szCs w:val="28"/>
        </w:rPr>
        <w:t>58</w:t>
      </w:r>
      <w:r w:rsidRPr="00FF70FD">
        <w:rPr>
          <w:szCs w:val="28"/>
        </w:rPr>
        <w:t>% dự toán, gồm:</w:t>
      </w:r>
    </w:p>
    <w:p w14:paraId="2D6E9C09" w14:textId="77777777" w:rsidR="00BA42D1" w:rsidRPr="00FF70FD" w:rsidRDefault="00BA42D1" w:rsidP="009A60DF">
      <w:pPr>
        <w:spacing w:before="120" w:after="120" w:line="240" w:lineRule="auto"/>
        <w:ind w:firstLine="720"/>
        <w:jc w:val="both"/>
        <w:rPr>
          <w:szCs w:val="28"/>
        </w:rPr>
      </w:pPr>
      <w:r w:rsidRPr="00FF70FD">
        <w:rPr>
          <w:szCs w:val="28"/>
        </w:rPr>
        <w:t xml:space="preserve">a.1) Chi đầu tư từ nguồn dự toán giao đầu năm </w:t>
      </w:r>
      <w:r w:rsidRPr="00FF70FD">
        <w:rPr>
          <w:rFonts w:eastAsia="Calibri" w:cs="Times New Roman"/>
          <w:szCs w:val="28"/>
        </w:rPr>
        <w:t>thực hiện</w:t>
      </w:r>
      <w:r w:rsidR="00260CAF" w:rsidRPr="00FF70FD">
        <w:rPr>
          <w:szCs w:val="28"/>
        </w:rPr>
        <w:t xml:space="preserve"> 1.346.086</w:t>
      </w:r>
      <w:r w:rsidRPr="00FF70FD">
        <w:rPr>
          <w:szCs w:val="28"/>
        </w:rPr>
        <w:t xml:space="preserve"> triệu đồng, bằ</w:t>
      </w:r>
      <w:r w:rsidR="00260CAF" w:rsidRPr="00FF70FD">
        <w:rPr>
          <w:szCs w:val="28"/>
        </w:rPr>
        <w:t>ng 42,7</w:t>
      </w:r>
      <w:r w:rsidRPr="00FF70FD">
        <w:rPr>
          <w:szCs w:val="28"/>
        </w:rPr>
        <w:t>% dự toán, trong đó:</w:t>
      </w:r>
    </w:p>
    <w:p w14:paraId="0764CEC7" w14:textId="3E38047A" w:rsidR="00BA42D1" w:rsidRPr="00CA2A93" w:rsidRDefault="00BA42D1" w:rsidP="009A60DF">
      <w:pPr>
        <w:spacing w:before="120" w:after="120" w:line="240" w:lineRule="auto"/>
        <w:ind w:firstLine="720"/>
        <w:jc w:val="both"/>
        <w:rPr>
          <w:szCs w:val="28"/>
        </w:rPr>
      </w:pPr>
      <w:r w:rsidRPr="00CA2A93">
        <w:rPr>
          <w:szCs w:val="28"/>
        </w:rPr>
        <w:t>- Chi từ nguồn tập trung vốn trong nước thực hiệ</w:t>
      </w:r>
      <w:r w:rsidR="00FF70FD" w:rsidRPr="00CA2A93">
        <w:rPr>
          <w:szCs w:val="28"/>
        </w:rPr>
        <w:t>n 922.671</w:t>
      </w:r>
      <w:r w:rsidRPr="00CA2A93">
        <w:rPr>
          <w:szCs w:val="28"/>
        </w:rPr>
        <w:t xml:space="preserve"> triệu đồng</w:t>
      </w:r>
      <w:r w:rsidR="00A75743">
        <w:rPr>
          <w:rFonts w:eastAsia="Calibri" w:cs="Times New Roman"/>
          <w:szCs w:val="28"/>
        </w:rPr>
        <w:t xml:space="preserve">, </w:t>
      </w:r>
      <w:r w:rsidR="00BC5802" w:rsidRPr="00CA2A93">
        <w:rPr>
          <w:szCs w:val="28"/>
        </w:rPr>
        <w:t>bằng</w:t>
      </w:r>
      <w:r w:rsidR="00FF70FD" w:rsidRPr="00CA2A93">
        <w:rPr>
          <w:szCs w:val="28"/>
        </w:rPr>
        <w:t xml:space="preserve"> 49,7</w:t>
      </w:r>
      <w:r w:rsidRPr="00CA2A93">
        <w:rPr>
          <w:szCs w:val="28"/>
        </w:rPr>
        <w:t>% so với dự</w:t>
      </w:r>
      <w:r w:rsidR="00A75743">
        <w:rPr>
          <w:szCs w:val="28"/>
        </w:rPr>
        <w:t xml:space="preserve"> toán. Trong năm</w:t>
      </w:r>
      <w:r w:rsidRPr="00CA2A93">
        <w:rPr>
          <w:szCs w:val="28"/>
        </w:rPr>
        <w:t xml:space="preserve"> bổ</w:t>
      </w:r>
      <w:r w:rsidR="00B04B13" w:rsidRPr="00CA2A93">
        <w:rPr>
          <w:szCs w:val="28"/>
        </w:rPr>
        <w:t xml:space="preserve"> sung 8.866</w:t>
      </w:r>
      <w:r w:rsidRPr="00CA2A93">
        <w:rPr>
          <w:szCs w:val="28"/>
        </w:rPr>
        <w:t xml:space="preserve"> triệu đồng</w:t>
      </w:r>
      <w:r w:rsidR="00BE3EC1">
        <w:rPr>
          <w:szCs w:val="28"/>
        </w:rPr>
        <w:t xml:space="preserve"> từ nguồn</w:t>
      </w:r>
      <w:r w:rsidR="00B04B13" w:rsidRPr="00CA2A93">
        <w:rPr>
          <w:szCs w:val="28"/>
        </w:rPr>
        <w:t xml:space="preserve"> vốn</w:t>
      </w:r>
      <w:r w:rsidR="00BE3EC1">
        <w:rPr>
          <w:szCs w:val="28"/>
        </w:rPr>
        <w:t xml:space="preserve"> chưa phân bổ năm 2018</w:t>
      </w:r>
      <w:r w:rsidR="00B04B13" w:rsidRPr="00CA2A93">
        <w:rPr>
          <w:szCs w:val="28"/>
        </w:rPr>
        <w:t xml:space="preserve"> chuyển sang năm 2019</w:t>
      </w:r>
      <w:r w:rsidRPr="00CA2A93">
        <w:rPr>
          <w:szCs w:val="28"/>
        </w:rPr>
        <w:t xml:space="preserve">, chiếm </w:t>
      </w:r>
      <w:r w:rsidR="00B04B13" w:rsidRPr="00CA2A93">
        <w:rPr>
          <w:szCs w:val="28"/>
        </w:rPr>
        <w:t>0,5</w:t>
      </w:r>
      <w:r w:rsidRPr="00CA2A93">
        <w:rPr>
          <w:szCs w:val="28"/>
        </w:rPr>
        <w:t xml:space="preserve">% dự toán để </w:t>
      </w:r>
      <w:r w:rsidR="00B04B13" w:rsidRPr="00CA2A93">
        <w:rPr>
          <w:szCs w:val="28"/>
        </w:rPr>
        <w:t>thực hiện các dự án công trình</w:t>
      </w:r>
      <w:r w:rsidRPr="00CA2A93">
        <w:rPr>
          <w:szCs w:val="28"/>
        </w:rPr>
        <w:t xml:space="preserve">. Bên cạnh đó, giảm dự toán ngân sách cấp tỉnh để bổ sung cho ngân sách các huyện, thị xã, thành phố </w:t>
      </w:r>
      <w:r w:rsidR="00CA2A93" w:rsidRPr="00CA2A93">
        <w:rPr>
          <w:szCs w:val="28"/>
        </w:rPr>
        <w:t>235.960</w:t>
      </w:r>
      <w:r w:rsidRPr="00CA2A93">
        <w:rPr>
          <w:szCs w:val="28"/>
        </w:rPr>
        <w:t xml:space="preserve"> triệu đồng (chương trình Nông thôn mớ</w:t>
      </w:r>
      <w:r w:rsidR="00CA2A93" w:rsidRPr="00CA2A93">
        <w:rPr>
          <w:szCs w:val="28"/>
        </w:rPr>
        <w:t>i 52.150</w:t>
      </w:r>
      <w:r w:rsidRPr="00CA2A93">
        <w:rPr>
          <w:szCs w:val="28"/>
        </w:rPr>
        <w:t xml:space="preserve"> triệu đồng, kinh phí địa bàn phụ</w:t>
      </w:r>
      <w:r w:rsidR="00CA2A93" w:rsidRPr="00CA2A93">
        <w:rPr>
          <w:szCs w:val="28"/>
        </w:rPr>
        <w:t xml:space="preserve"> trách 15.00</w:t>
      </w:r>
      <w:r w:rsidR="0025287A">
        <w:rPr>
          <w:szCs w:val="28"/>
        </w:rPr>
        <w:t>0</w:t>
      </w:r>
      <w:r w:rsidRPr="00CA2A93">
        <w:rPr>
          <w:szCs w:val="28"/>
        </w:rPr>
        <w:t xml:space="preserve"> triệu đồng</w:t>
      </w:r>
      <w:r w:rsidR="00CA2A93" w:rsidRPr="00CA2A93">
        <w:rPr>
          <w:szCs w:val="28"/>
        </w:rPr>
        <w:t>, kinh phí xây dựng Hội trường phườ</w:t>
      </w:r>
      <w:r w:rsidR="003D0892">
        <w:rPr>
          <w:szCs w:val="28"/>
        </w:rPr>
        <w:t>ng Ninh Giang 3.000</w:t>
      </w:r>
      <w:r w:rsidR="00CA2A93" w:rsidRPr="00CA2A93">
        <w:rPr>
          <w:szCs w:val="28"/>
        </w:rPr>
        <w:t xml:space="preserve"> t</w:t>
      </w:r>
      <w:r w:rsidR="003D0892">
        <w:rPr>
          <w:szCs w:val="28"/>
        </w:rPr>
        <w:t>riệu</w:t>
      </w:r>
      <w:r w:rsidR="00CA2A93" w:rsidRPr="00CA2A93">
        <w:rPr>
          <w:szCs w:val="28"/>
        </w:rPr>
        <w:t xml:space="preserve"> đồng, Chương trình KCHKM và GTNT 165.810 triệu đồng</w:t>
      </w:r>
      <w:r w:rsidRPr="00CA2A93">
        <w:rPr>
          <w:szCs w:val="28"/>
        </w:rPr>
        <w:t>), chiế</w:t>
      </w:r>
      <w:r w:rsidR="00CA2A93" w:rsidRPr="00CA2A93">
        <w:rPr>
          <w:szCs w:val="28"/>
        </w:rPr>
        <w:t>m 12,7</w:t>
      </w:r>
      <w:r w:rsidRPr="00CA2A93">
        <w:rPr>
          <w:szCs w:val="28"/>
        </w:rPr>
        <w:t xml:space="preserve">% dự toán; chi chuyển nguồn sang </w:t>
      </w:r>
      <w:r w:rsidR="000173D1">
        <w:rPr>
          <w:szCs w:val="28"/>
        </w:rPr>
        <w:t>năm 2020</w:t>
      </w:r>
      <w:r w:rsidRPr="00CA2A93">
        <w:rPr>
          <w:szCs w:val="28"/>
        </w:rPr>
        <w:t xml:space="preserve"> là </w:t>
      </w:r>
      <w:r w:rsidR="00CA2A93" w:rsidRPr="00CA2A93">
        <w:rPr>
          <w:szCs w:val="28"/>
        </w:rPr>
        <w:t>684.131</w:t>
      </w:r>
      <w:r w:rsidRPr="00CA2A93">
        <w:rPr>
          <w:szCs w:val="28"/>
        </w:rPr>
        <w:t xml:space="preserve"> triệu đồng, chiế</w:t>
      </w:r>
      <w:r w:rsidR="00CA2A93" w:rsidRPr="00CA2A93">
        <w:rPr>
          <w:szCs w:val="28"/>
        </w:rPr>
        <w:t>m 36,9</w:t>
      </w:r>
      <w:r w:rsidRPr="00CA2A93">
        <w:rPr>
          <w:szCs w:val="28"/>
        </w:rPr>
        <w:t>% dự toán, hủy dự</w:t>
      </w:r>
      <w:r w:rsidR="00CA2A93" w:rsidRPr="00CA2A93">
        <w:rPr>
          <w:szCs w:val="28"/>
        </w:rPr>
        <w:t xml:space="preserve"> toán 21.313</w:t>
      </w:r>
      <w:r w:rsidRPr="00CA2A93">
        <w:rPr>
          <w:szCs w:val="28"/>
        </w:rPr>
        <w:t xml:space="preserve"> triệu đồng, chiế</w:t>
      </w:r>
      <w:r w:rsidR="00CA2A93" w:rsidRPr="00CA2A93">
        <w:rPr>
          <w:szCs w:val="28"/>
        </w:rPr>
        <w:t>m 1,1</w:t>
      </w:r>
      <w:r w:rsidRPr="00CA2A93">
        <w:rPr>
          <w:szCs w:val="28"/>
        </w:rPr>
        <w:t>% dự toán.</w:t>
      </w:r>
    </w:p>
    <w:p w14:paraId="415D6309" w14:textId="77777777" w:rsidR="00BA42D1" w:rsidRPr="00EF5443" w:rsidRDefault="00BA42D1" w:rsidP="009A60DF">
      <w:pPr>
        <w:spacing w:before="120" w:after="120" w:line="240" w:lineRule="auto"/>
        <w:ind w:firstLine="720"/>
        <w:jc w:val="both"/>
        <w:rPr>
          <w:szCs w:val="28"/>
        </w:rPr>
      </w:pPr>
      <w:r w:rsidRPr="00EF5443">
        <w:rPr>
          <w:szCs w:val="28"/>
        </w:rPr>
        <w:lastRenderedPageBreak/>
        <w:t xml:space="preserve">- Chi đầu tư từ nguồn thu tiền sử dụng đất </w:t>
      </w:r>
      <w:r w:rsidRPr="00EF5443">
        <w:rPr>
          <w:rFonts w:eastAsia="Calibri" w:cs="Times New Roman"/>
          <w:szCs w:val="28"/>
        </w:rPr>
        <w:t>thực hiện</w:t>
      </w:r>
      <w:r w:rsidR="00FB0EC3" w:rsidRPr="00EF5443">
        <w:rPr>
          <w:szCs w:val="28"/>
        </w:rPr>
        <w:t xml:space="preserve"> 115.154</w:t>
      </w:r>
      <w:r w:rsidRPr="00EF5443">
        <w:rPr>
          <w:szCs w:val="28"/>
        </w:rPr>
        <w:t xml:space="preserve"> triệu đồng, bằ</w:t>
      </w:r>
      <w:r w:rsidR="00FB0EC3" w:rsidRPr="00EF5443">
        <w:rPr>
          <w:szCs w:val="28"/>
        </w:rPr>
        <w:t>ng 34,5</w:t>
      </w:r>
      <w:r w:rsidRPr="00EF5443">
        <w:rPr>
          <w:szCs w:val="28"/>
        </w:rPr>
        <w:t>% dự toán, trong đó:</w:t>
      </w:r>
    </w:p>
    <w:p w14:paraId="4EF1F7AB" w14:textId="77777777" w:rsidR="0025287A" w:rsidRDefault="00BA42D1" w:rsidP="009A60DF">
      <w:pPr>
        <w:spacing w:before="120" w:after="120" w:line="240" w:lineRule="auto"/>
        <w:ind w:firstLine="720"/>
        <w:jc w:val="both"/>
        <w:rPr>
          <w:szCs w:val="28"/>
        </w:rPr>
      </w:pPr>
      <w:r w:rsidRPr="00EF5443">
        <w:rPr>
          <w:szCs w:val="28"/>
        </w:rPr>
        <w:t>+ Ghi thu ghi chi tiền sử dụng đất cấp tỉnh thực hiệ</w:t>
      </w:r>
      <w:r w:rsidR="00FB0EC3" w:rsidRPr="00EF5443">
        <w:rPr>
          <w:szCs w:val="28"/>
        </w:rPr>
        <w:t>n 64.</w:t>
      </w:r>
      <w:r w:rsidR="00EF5443" w:rsidRPr="00EF5443">
        <w:rPr>
          <w:szCs w:val="28"/>
        </w:rPr>
        <w:t>239</w:t>
      </w:r>
      <w:r w:rsidRPr="00EF5443">
        <w:rPr>
          <w:szCs w:val="28"/>
        </w:rPr>
        <w:t xml:space="preserve"> triệu đồ</w:t>
      </w:r>
      <w:r w:rsidR="0025287A">
        <w:rPr>
          <w:szCs w:val="28"/>
        </w:rPr>
        <w:t>ng</w:t>
      </w:r>
    </w:p>
    <w:p w14:paraId="2E8B2AF2" w14:textId="33B74359" w:rsidR="00BA42D1" w:rsidRPr="00064E3B" w:rsidRDefault="00BA42D1" w:rsidP="009A60DF">
      <w:pPr>
        <w:spacing w:before="120" w:after="120" w:line="240" w:lineRule="auto"/>
        <w:ind w:firstLine="720"/>
        <w:jc w:val="both"/>
        <w:rPr>
          <w:szCs w:val="28"/>
        </w:rPr>
      </w:pPr>
      <w:r w:rsidRPr="00146AE6">
        <w:rPr>
          <w:szCs w:val="28"/>
        </w:rPr>
        <w:t>+ Chi đầu tư từ nguồn thu phát sinh trong năm thực hiệ</w:t>
      </w:r>
      <w:r w:rsidR="00CA2A93" w:rsidRPr="00146AE6">
        <w:rPr>
          <w:szCs w:val="28"/>
        </w:rPr>
        <w:t>n 50.915</w:t>
      </w:r>
      <w:r w:rsidRPr="00146AE6">
        <w:rPr>
          <w:szCs w:val="28"/>
        </w:rPr>
        <w:t xml:space="preserve"> triệu đồng, bằ</w:t>
      </w:r>
      <w:r w:rsidR="00CA2A93" w:rsidRPr="00146AE6">
        <w:rPr>
          <w:szCs w:val="28"/>
        </w:rPr>
        <w:t>ng 15,3</w:t>
      </w:r>
      <w:r w:rsidRPr="00146AE6">
        <w:rPr>
          <w:szCs w:val="28"/>
        </w:rPr>
        <w:t xml:space="preserve">% dự toán. Trong năm </w:t>
      </w:r>
      <w:r w:rsidR="00CA2A93" w:rsidRPr="00146AE6">
        <w:rPr>
          <w:szCs w:val="28"/>
        </w:rPr>
        <w:t>điều chỉnh giảm 216.</w:t>
      </w:r>
      <w:r w:rsidR="002C2458" w:rsidRPr="00146AE6">
        <w:rPr>
          <w:szCs w:val="28"/>
        </w:rPr>
        <w:t>039</w:t>
      </w:r>
      <w:r w:rsidRPr="00146AE6">
        <w:rPr>
          <w:szCs w:val="28"/>
        </w:rPr>
        <w:t xml:space="preserve"> triệu đồng</w:t>
      </w:r>
      <w:r w:rsidR="002C2458" w:rsidRPr="00146AE6">
        <w:rPr>
          <w:szCs w:val="28"/>
        </w:rPr>
        <w:t xml:space="preserve"> do hụt thu tiền sử dụng đất</w:t>
      </w:r>
      <w:r w:rsidRPr="00146AE6">
        <w:rPr>
          <w:szCs w:val="28"/>
        </w:rPr>
        <w:t>, bằ</w:t>
      </w:r>
      <w:r w:rsidR="002C2458" w:rsidRPr="00146AE6">
        <w:rPr>
          <w:szCs w:val="28"/>
        </w:rPr>
        <w:t>ng 64</w:t>
      </w:r>
      <w:r w:rsidRPr="00146AE6">
        <w:rPr>
          <w:szCs w:val="28"/>
        </w:rPr>
        <w:t>,7% dự toán</w:t>
      </w:r>
      <w:r w:rsidR="005E4AC8">
        <w:rPr>
          <w:szCs w:val="28"/>
        </w:rPr>
        <w:t xml:space="preserve"> và </w:t>
      </w:r>
      <w:r w:rsidR="00064E3B" w:rsidRPr="00146AE6">
        <w:rPr>
          <w:szCs w:val="28"/>
        </w:rPr>
        <w:t>bổ sung 18.800 triệu đồng</w:t>
      </w:r>
      <w:r w:rsidR="005E4AC8">
        <w:rPr>
          <w:szCs w:val="28"/>
        </w:rPr>
        <w:t xml:space="preserve"> từ nguồn</w:t>
      </w:r>
      <w:r w:rsidR="00064E3B" w:rsidRPr="00146AE6">
        <w:rPr>
          <w:szCs w:val="28"/>
        </w:rPr>
        <w:t xml:space="preserve"> vốn </w:t>
      </w:r>
      <w:r w:rsidR="005E4AC8" w:rsidRPr="00146AE6">
        <w:rPr>
          <w:szCs w:val="28"/>
        </w:rPr>
        <w:t xml:space="preserve">chưa phân bổ </w:t>
      </w:r>
      <w:r w:rsidR="00064E3B" w:rsidRPr="00146AE6">
        <w:rPr>
          <w:szCs w:val="28"/>
        </w:rPr>
        <w:t>năm 2018 chuyển sang năm 2019, chiếm 5,5% dự toán để thực hiện các dự án công trình.</w:t>
      </w:r>
      <w:r w:rsidRPr="00146AE6">
        <w:rPr>
          <w:szCs w:val="28"/>
        </w:rPr>
        <w:t xml:space="preserve"> Chuyển nguồn sang năm sau </w:t>
      </w:r>
      <w:r w:rsidR="00064E3B" w:rsidRPr="00146AE6">
        <w:rPr>
          <w:szCs w:val="28"/>
        </w:rPr>
        <w:t>69.968</w:t>
      </w:r>
      <w:r w:rsidRPr="00146AE6">
        <w:rPr>
          <w:szCs w:val="28"/>
        </w:rPr>
        <w:t xml:space="preserve"> triệu đồng, chiế</w:t>
      </w:r>
      <w:r w:rsidR="00064E3B" w:rsidRPr="00146AE6">
        <w:rPr>
          <w:szCs w:val="28"/>
        </w:rPr>
        <w:t>m 21</w:t>
      </w:r>
      <w:r w:rsidRPr="00146AE6">
        <w:rPr>
          <w:szCs w:val="28"/>
        </w:rPr>
        <w:t>% dự toán; Hủy dự</w:t>
      </w:r>
      <w:r w:rsidR="00064E3B" w:rsidRPr="00146AE6">
        <w:rPr>
          <w:szCs w:val="28"/>
        </w:rPr>
        <w:t xml:space="preserve"> toán 15.518</w:t>
      </w:r>
      <w:r w:rsidRPr="00146AE6">
        <w:rPr>
          <w:szCs w:val="28"/>
        </w:rPr>
        <w:t xml:space="preserve"> triệu đồng, chiế</w:t>
      </w:r>
      <w:r w:rsidR="00064E3B" w:rsidRPr="00146AE6">
        <w:rPr>
          <w:szCs w:val="28"/>
        </w:rPr>
        <w:t>m 4,6</w:t>
      </w:r>
      <w:r w:rsidRPr="00146AE6">
        <w:rPr>
          <w:szCs w:val="28"/>
        </w:rPr>
        <w:t xml:space="preserve">% dự toán. </w:t>
      </w:r>
    </w:p>
    <w:p w14:paraId="2BFB521E" w14:textId="77777777" w:rsidR="00BA42D1" w:rsidRPr="00447D25" w:rsidRDefault="00BA42D1" w:rsidP="009A60DF">
      <w:pPr>
        <w:spacing w:before="120" w:after="120" w:line="240" w:lineRule="auto"/>
        <w:ind w:firstLine="720"/>
        <w:jc w:val="both"/>
        <w:rPr>
          <w:szCs w:val="28"/>
        </w:rPr>
      </w:pPr>
      <w:r w:rsidRPr="00447D25">
        <w:rPr>
          <w:szCs w:val="28"/>
        </w:rPr>
        <w:t>- Chi đầu tư từ nguồn vốn NSTW bổ sung có mục tiêu thực hiệ</w:t>
      </w:r>
      <w:r w:rsidR="005B4008" w:rsidRPr="00447D25">
        <w:rPr>
          <w:szCs w:val="28"/>
        </w:rPr>
        <w:t>n 198.039</w:t>
      </w:r>
      <w:r w:rsidRPr="00447D25">
        <w:rPr>
          <w:szCs w:val="28"/>
        </w:rPr>
        <w:t xml:space="preserve"> triệu đồng, </w:t>
      </w:r>
      <w:r w:rsidR="005B4008" w:rsidRPr="00447D25">
        <w:rPr>
          <w:szCs w:val="28"/>
        </w:rPr>
        <w:t>bằng 34,8</w:t>
      </w:r>
      <w:r w:rsidRPr="00447D25">
        <w:rPr>
          <w:szCs w:val="28"/>
        </w:rPr>
        <w:t>% dự toán, trong đó:</w:t>
      </w:r>
    </w:p>
    <w:p w14:paraId="638A1852" w14:textId="77777777" w:rsidR="00A45A51" w:rsidRPr="00D6617C" w:rsidRDefault="00BA42D1" w:rsidP="009A60DF">
      <w:pPr>
        <w:spacing w:before="120" w:after="120" w:line="240" w:lineRule="auto"/>
        <w:ind w:firstLine="720"/>
        <w:jc w:val="both"/>
        <w:rPr>
          <w:szCs w:val="28"/>
        </w:rPr>
      </w:pPr>
      <w:r w:rsidRPr="00146AE6">
        <w:rPr>
          <w:szCs w:val="28"/>
        </w:rPr>
        <w:t xml:space="preserve"> </w:t>
      </w:r>
      <w:r w:rsidRPr="00D6617C">
        <w:rPr>
          <w:szCs w:val="28"/>
        </w:rPr>
        <w:t xml:space="preserve">+ Vốn trong nước thực hiện </w:t>
      </w:r>
      <w:r w:rsidR="00146AE6" w:rsidRPr="00D6617C">
        <w:rPr>
          <w:szCs w:val="28"/>
        </w:rPr>
        <w:t>153.214</w:t>
      </w:r>
      <w:r w:rsidRPr="00D6617C">
        <w:rPr>
          <w:szCs w:val="28"/>
        </w:rPr>
        <w:t xml:space="preserve"> triệu đồng, </w:t>
      </w:r>
      <w:r w:rsidR="00146AE6" w:rsidRPr="00D6617C">
        <w:rPr>
          <w:szCs w:val="28"/>
        </w:rPr>
        <w:t>bằng</w:t>
      </w:r>
      <w:r w:rsidRPr="00D6617C">
        <w:rPr>
          <w:szCs w:val="28"/>
        </w:rPr>
        <w:t xml:space="preserve"> </w:t>
      </w:r>
      <w:r w:rsidR="00146AE6" w:rsidRPr="00D6617C">
        <w:rPr>
          <w:szCs w:val="28"/>
        </w:rPr>
        <w:t>59,4</w:t>
      </w:r>
      <w:r w:rsidRPr="00D6617C">
        <w:rPr>
          <w:szCs w:val="28"/>
        </w:rPr>
        <w:t>% dự toán. Trong năm điều chỉnh giảm</w:t>
      </w:r>
      <w:r w:rsidR="00162E02">
        <w:rPr>
          <w:szCs w:val="28"/>
        </w:rPr>
        <w:t xml:space="preserve"> để</w:t>
      </w:r>
      <w:r w:rsidRPr="00D6617C">
        <w:rPr>
          <w:szCs w:val="28"/>
        </w:rPr>
        <w:t xml:space="preserve"> bổ sung cho ngân sách các huyện, thị xã, thành phố để thực hiện Chương trình </w:t>
      </w:r>
      <w:r w:rsidR="0088449A" w:rsidRPr="00D6617C">
        <w:rPr>
          <w:szCs w:val="28"/>
        </w:rPr>
        <w:t>KCHKM và GTNT 20.000</w:t>
      </w:r>
      <w:r w:rsidRPr="00D6617C">
        <w:rPr>
          <w:szCs w:val="28"/>
        </w:rPr>
        <w:t xml:space="preserve"> triệu đồng, bằ</w:t>
      </w:r>
      <w:r w:rsidR="0088449A" w:rsidRPr="00D6617C">
        <w:rPr>
          <w:szCs w:val="28"/>
        </w:rPr>
        <w:t>ng 7,8</w:t>
      </w:r>
      <w:r w:rsidRPr="00D6617C">
        <w:rPr>
          <w:szCs w:val="28"/>
        </w:rPr>
        <w:t>% dự toán; chuyển nguồ</w:t>
      </w:r>
      <w:r w:rsidR="0088449A" w:rsidRPr="00D6617C">
        <w:rPr>
          <w:szCs w:val="28"/>
        </w:rPr>
        <w:t>n sang năm sau 86.644</w:t>
      </w:r>
      <w:r w:rsidRPr="00D6617C">
        <w:rPr>
          <w:szCs w:val="28"/>
        </w:rPr>
        <w:t xml:space="preserve"> triệu đồng, bằ</w:t>
      </w:r>
      <w:r w:rsidR="0088449A" w:rsidRPr="00D6617C">
        <w:rPr>
          <w:szCs w:val="28"/>
        </w:rPr>
        <w:t>ng 33,6</w:t>
      </w:r>
      <w:r w:rsidRPr="00D6617C">
        <w:rPr>
          <w:szCs w:val="28"/>
        </w:rPr>
        <w:t>% dự</w:t>
      </w:r>
      <w:r w:rsidR="00A45A51" w:rsidRPr="00D6617C">
        <w:rPr>
          <w:szCs w:val="28"/>
        </w:rPr>
        <w:t xml:space="preserve"> toán</w:t>
      </w:r>
    </w:p>
    <w:p w14:paraId="43D3F04F" w14:textId="77777777" w:rsidR="00BA42D1" w:rsidRPr="00D6617C" w:rsidRDefault="00BA42D1" w:rsidP="009A60DF">
      <w:pPr>
        <w:spacing w:before="120" w:after="120" w:line="240" w:lineRule="auto"/>
        <w:ind w:firstLine="720"/>
        <w:jc w:val="both"/>
        <w:rPr>
          <w:spacing w:val="4"/>
          <w:szCs w:val="28"/>
        </w:rPr>
      </w:pPr>
      <w:r w:rsidRPr="00D6617C">
        <w:rPr>
          <w:spacing w:val="4"/>
          <w:szCs w:val="28"/>
        </w:rPr>
        <w:t xml:space="preserve"> + Vốn ngoài nước thực hiệ</w:t>
      </w:r>
      <w:r w:rsidR="00A45A51" w:rsidRPr="00D6617C">
        <w:rPr>
          <w:spacing w:val="4"/>
          <w:szCs w:val="28"/>
        </w:rPr>
        <w:t>n 36.518</w:t>
      </w:r>
      <w:r w:rsidRPr="00D6617C">
        <w:rPr>
          <w:spacing w:val="4"/>
          <w:szCs w:val="28"/>
        </w:rPr>
        <w:t xml:space="preserve"> triệu đồng, bằ</w:t>
      </w:r>
      <w:r w:rsidR="00A45A51" w:rsidRPr="00D6617C">
        <w:rPr>
          <w:spacing w:val="4"/>
          <w:szCs w:val="28"/>
        </w:rPr>
        <w:t>ng 17,9</w:t>
      </w:r>
      <w:r w:rsidRPr="00D6617C">
        <w:rPr>
          <w:spacing w:val="4"/>
          <w:szCs w:val="28"/>
        </w:rPr>
        <w:t>% dự toán.</w:t>
      </w:r>
    </w:p>
    <w:p w14:paraId="34B6DD78" w14:textId="77777777" w:rsidR="009269A8" w:rsidRPr="00D6617C" w:rsidRDefault="00BA42D1" w:rsidP="009A60DF">
      <w:pPr>
        <w:spacing w:before="120" w:after="120" w:line="240" w:lineRule="auto"/>
        <w:ind w:firstLine="720"/>
        <w:jc w:val="both"/>
        <w:rPr>
          <w:szCs w:val="28"/>
        </w:rPr>
      </w:pPr>
      <w:r w:rsidRPr="00D6617C">
        <w:rPr>
          <w:szCs w:val="28"/>
        </w:rPr>
        <w:t xml:space="preserve"> + Chi CTMTQG giảm nghèo bền vững thực hiệ</w:t>
      </w:r>
      <w:r w:rsidR="009269A8" w:rsidRPr="00D6617C">
        <w:rPr>
          <w:szCs w:val="28"/>
        </w:rPr>
        <w:t>n 8.307</w:t>
      </w:r>
      <w:r w:rsidRPr="00D6617C">
        <w:rPr>
          <w:szCs w:val="28"/>
        </w:rPr>
        <w:t xml:space="preserve"> triệu đồng, bằ</w:t>
      </w:r>
      <w:r w:rsidR="009269A8" w:rsidRPr="00D6617C">
        <w:rPr>
          <w:szCs w:val="28"/>
        </w:rPr>
        <w:t>ng 7,7</w:t>
      </w:r>
      <w:r w:rsidRPr="00D6617C">
        <w:rPr>
          <w:szCs w:val="28"/>
        </w:rPr>
        <w:t>% dự toán; chuyền nguồ</w:t>
      </w:r>
      <w:r w:rsidR="009269A8" w:rsidRPr="00D6617C">
        <w:rPr>
          <w:szCs w:val="28"/>
        </w:rPr>
        <w:t>n 99.243</w:t>
      </w:r>
      <w:r w:rsidRPr="00D6617C">
        <w:rPr>
          <w:szCs w:val="28"/>
        </w:rPr>
        <w:t xml:space="preserve"> triệu đồng, bằ</w:t>
      </w:r>
      <w:r w:rsidR="009269A8" w:rsidRPr="00D6617C">
        <w:rPr>
          <w:szCs w:val="28"/>
        </w:rPr>
        <w:t>ng 92,3</w:t>
      </w:r>
      <w:r w:rsidRPr="00D6617C">
        <w:rPr>
          <w:szCs w:val="28"/>
        </w:rPr>
        <w:t>% dự</w:t>
      </w:r>
      <w:r w:rsidR="009269A8" w:rsidRPr="00D6617C">
        <w:rPr>
          <w:szCs w:val="28"/>
        </w:rPr>
        <w:t xml:space="preserve"> toán.</w:t>
      </w:r>
    </w:p>
    <w:p w14:paraId="665B051B" w14:textId="77777777" w:rsidR="00BA42D1" w:rsidRPr="00D6617C" w:rsidRDefault="00BA42D1" w:rsidP="009A60DF">
      <w:pPr>
        <w:spacing w:before="120" w:after="120" w:line="240" w:lineRule="auto"/>
        <w:ind w:firstLine="720"/>
        <w:jc w:val="both"/>
        <w:rPr>
          <w:spacing w:val="-3"/>
          <w:szCs w:val="28"/>
        </w:rPr>
      </w:pPr>
      <w:r w:rsidRPr="00D6617C">
        <w:rPr>
          <w:spacing w:val="-3"/>
          <w:szCs w:val="28"/>
        </w:rPr>
        <w:t>- Chi từ nguồn vốn vay thực hiệ</w:t>
      </w:r>
      <w:r w:rsidR="009269A8" w:rsidRPr="00D6617C">
        <w:rPr>
          <w:spacing w:val="-3"/>
          <w:szCs w:val="28"/>
        </w:rPr>
        <w:t>n 26.783</w:t>
      </w:r>
      <w:r w:rsidRPr="00D6617C">
        <w:rPr>
          <w:spacing w:val="-3"/>
          <w:szCs w:val="28"/>
        </w:rPr>
        <w:t xml:space="preserve"> triệu đồng, bằ</w:t>
      </w:r>
      <w:r w:rsidR="009269A8" w:rsidRPr="00D6617C">
        <w:rPr>
          <w:spacing w:val="-3"/>
          <w:szCs w:val="28"/>
        </w:rPr>
        <w:t>ng 1</w:t>
      </w:r>
      <w:r w:rsidRPr="00D6617C">
        <w:rPr>
          <w:spacing w:val="-3"/>
          <w:szCs w:val="28"/>
        </w:rPr>
        <w:t>5</w:t>
      </w:r>
      <w:r w:rsidR="009269A8" w:rsidRPr="00D6617C">
        <w:rPr>
          <w:spacing w:val="-3"/>
          <w:szCs w:val="28"/>
        </w:rPr>
        <w:t>,9</w:t>
      </w:r>
      <w:r w:rsidRPr="00D6617C">
        <w:rPr>
          <w:spacing w:val="-3"/>
          <w:szCs w:val="28"/>
        </w:rPr>
        <w:t>% dự toán</w:t>
      </w:r>
      <w:r w:rsidRPr="00D6617C">
        <w:rPr>
          <w:rStyle w:val="FootnoteReference"/>
          <w:spacing w:val="-3"/>
          <w:szCs w:val="28"/>
        </w:rPr>
        <w:footnoteReference w:id="14"/>
      </w:r>
      <w:r w:rsidRPr="00D6617C">
        <w:rPr>
          <w:spacing w:val="-3"/>
          <w:szCs w:val="28"/>
        </w:rPr>
        <w:t xml:space="preserve"> .</w:t>
      </w:r>
    </w:p>
    <w:p w14:paraId="4CDFC5B5" w14:textId="77777777" w:rsidR="00BA42D1" w:rsidRPr="00A3063F" w:rsidRDefault="00BA42D1" w:rsidP="009A60DF">
      <w:pPr>
        <w:spacing w:before="120" w:after="120" w:line="240" w:lineRule="auto"/>
        <w:ind w:firstLine="720"/>
        <w:jc w:val="both"/>
        <w:rPr>
          <w:szCs w:val="28"/>
        </w:rPr>
      </w:pPr>
      <w:r w:rsidRPr="00A3063F">
        <w:rPr>
          <w:szCs w:val="28"/>
        </w:rPr>
        <w:t>- Chi từ nguồn xổ số kiến thiết thực hiệ</w:t>
      </w:r>
      <w:r w:rsidR="00D6617C" w:rsidRPr="00A3063F">
        <w:rPr>
          <w:szCs w:val="28"/>
        </w:rPr>
        <w:t>n 83.439</w:t>
      </w:r>
      <w:r w:rsidRPr="00A3063F">
        <w:rPr>
          <w:szCs w:val="28"/>
        </w:rPr>
        <w:t xml:space="preserve"> triệu đồ</w:t>
      </w:r>
      <w:r w:rsidR="00D6617C" w:rsidRPr="00A3063F">
        <w:rPr>
          <w:szCs w:val="28"/>
        </w:rPr>
        <w:t>ng</w:t>
      </w:r>
      <w:r w:rsidRPr="00A3063F">
        <w:rPr>
          <w:szCs w:val="28"/>
        </w:rPr>
        <w:t>, bằ</w:t>
      </w:r>
      <w:r w:rsidR="00D6617C" w:rsidRPr="00A3063F">
        <w:rPr>
          <w:szCs w:val="28"/>
        </w:rPr>
        <w:t>ng 37,1</w:t>
      </w:r>
      <w:r w:rsidRPr="00A3063F">
        <w:rPr>
          <w:szCs w:val="28"/>
        </w:rPr>
        <w:t>% dự toán. Trong năm giảm ngân sách tỉnh bổ sung ngân sách huyện để thực hiện Chương trình Nông thôn mớ</w:t>
      </w:r>
      <w:r w:rsidR="00D6617C" w:rsidRPr="00A3063F">
        <w:rPr>
          <w:szCs w:val="28"/>
        </w:rPr>
        <w:t>i 22.500</w:t>
      </w:r>
      <w:r w:rsidRPr="00A3063F">
        <w:rPr>
          <w:szCs w:val="28"/>
        </w:rPr>
        <w:t xml:space="preserve"> </w:t>
      </w:r>
      <w:r w:rsidR="00E86C89" w:rsidRPr="00A3063F">
        <w:rPr>
          <w:szCs w:val="28"/>
        </w:rPr>
        <w:t>triệu</w:t>
      </w:r>
      <w:r w:rsidRPr="00A3063F">
        <w:rPr>
          <w:szCs w:val="28"/>
        </w:rPr>
        <w:t xml:space="preserve"> đồng, chiếm </w:t>
      </w:r>
      <w:r w:rsidR="00D6617C" w:rsidRPr="00A3063F">
        <w:rPr>
          <w:szCs w:val="28"/>
        </w:rPr>
        <w:t>10</w:t>
      </w:r>
      <w:r w:rsidRPr="00A3063F">
        <w:rPr>
          <w:szCs w:val="28"/>
        </w:rPr>
        <w:t xml:space="preserve">% dự toán; chuyển nguồn sang năm sau </w:t>
      </w:r>
      <w:r w:rsidR="00A3063F" w:rsidRPr="00A3063F">
        <w:rPr>
          <w:szCs w:val="28"/>
        </w:rPr>
        <w:t>118.708</w:t>
      </w:r>
      <w:r w:rsidRPr="00A3063F">
        <w:rPr>
          <w:szCs w:val="28"/>
        </w:rPr>
        <w:t xml:space="preserve"> triệu đồng, chiế</w:t>
      </w:r>
      <w:r w:rsidR="00A3063F" w:rsidRPr="00A3063F">
        <w:rPr>
          <w:szCs w:val="28"/>
        </w:rPr>
        <w:t>m 52,8</w:t>
      </w:r>
      <w:r w:rsidRPr="00A3063F">
        <w:rPr>
          <w:szCs w:val="28"/>
        </w:rPr>
        <w:t>% dự toán, hủy dự toán 1.</w:t>
      </w:r>
      <w:r w:rsidR="00A3063F" w:rsidRPr="00A3063F">
        <w:rPr>
          <w:szCs w:val="28"/>
        </w:rPr>
        <w:t xml:space="preserve">808 </w:t>
      </w:r>
      <w:r w:rsidRPr="00A3063F">
        <w:rPr>
          <w:szCs w:val="28"/>
        </w:rPr>
        <w:t>triệu đồng, bằng 0,8% dự toán.</w:t>
      </w:r>
    </w:p>
    <w:p w14:paraId="3FB095FB" w14:textId="77777777" w:rsidR="00BA42D1" w:rsidRPr="00887BCB" w:rsidRDefault="00BA42D1" w:rsidP="009A60DF">
      <w:pPr>
        <w:spacing w:before="120" w:after="120" w:line="240" w:lineRule="auto"/>
        <w:ind w:firstLine="720"/>
        <w:jc w:val="both"/>
        <w:rPr>
          <w:b/>
          <w:szCs w:val="28"/>
        </w:rPr>
      </w:pPr>
      <w:r w:rsidRPr="00887BCB">
        <w:rPr>
          <w:szCs w:val="28"/>
        </w:rPr>
        <w:t>a.2) Chi đầu từ các nguồn vốn bổ sung ngoài dự toán đầu năm</w:t>
      </w:r>
      <w:r w:rsidRPr="00887BCB">
        <w:rPr>
          <w:b/>
          <w:szCs w:val="28"/>
        </w:rPr>
        <w:t xml:space="preserve"> </w:t>
      </w:r>
      <w:r w:rsidR="00B04B13">
        <w:rPr>
          <w:szCs w:val="28"/>
        </w:rPr>
        <w:t>481.363</w:t>
      </w:r>
      <w:r w:rsidRPr="00887BCB">
        <w:rPr>
          <w:szCs w:val="28"/>
        </w:rPr>
        <w:t xml:space="preserve"> triệu đồng, gồm:</w:t>
      </w:r>
    </w:p>
    <w:p w14:paraId="4E1120D2" w14:textId="77777777" w:rsidR="0025287A" w:rsidRDefault="00BA42D1" w:rsidP="009A60DF">
      <w:pPr>
        <w:spacing w:before="120" w:after="120" w:line="240" w:lineRule="auto"/>
        <w:ind w:firstLine="720"/>
        <w:jc w:val="both"/>
        <w:rPr>
          <w:szCs w:val="28"/>
        </w:rPr>
      </w:pPr>
      <w:r w:rsidRPr="00887BCB">
        <w:rPr>
          <w:szCs w:val="28"/>
        </w:rPr>
        <w:t>- Ghi thu ghi chi tiền thuê đấ</w:t>
      </w:r>
      <w:r w:rsidR="00447D25" w:rsidRPr="00887BCB">
        <w:rPr>
          <w:szCs w:val="28"/>
        </w:rPr>
        <w:t>t 39.754</w:t>
      </w:r>
      <w:r w:rsidRPr="00887BCB">
        <w:rPr>
          <w:szCs w:val="28"/>
        </w:rPr>
        <w:t xml:space="preserve"> triệu đồ</w:t>
      </w:r>
      <w:r w:rsidR="0025287A">
        <w:rPr>
          <w:szCs w:val="28"/>
        </w:rPr>
        <w:t>ng.</w:t>
      </w:r>
    </w:p>
    <w:p w14:paraId="06FA759A" w14:textId="0224FC53" w:rsidR="00BA42D1" w:rsidRPr="00E83F8A" w:rsidRDefault="00BA42D1" w:rsidP="009A60DF">
      <w:pPr>
        <w:spacing w:before="120" w:after="120" w:line="240" w:lineRule="auto"/>
        <w:ind w:firstLine="720"/>
        <w:jc w:val="both"/>
        <w:rPr>
          <w:szCs w:val="28"/>
        </w:rPr>
      </w:pPr>
      <w:r w:rsidRPr="00E83F8A">
        <w:rPr>
          <w:szCs w:val="28"/>
        </w:rPr>
        <w:t>- Chi đầu tư từ nguồn chuyển nguồ</w:t>
      </w:r>
      <w:r w:rsidR="005E4AC8">
        <w:rPr>
          <w:szCs w:val="28"/>
        </w:rPr>
        <w:t>n năm 2018 sang năm 2019</w:t>
      </w:r>
      <w:r w:rsidR="00887BCB" w:rsidRPr="00E83F8A">
        <w:rPr>
          <w:szCs w:val="28"/>
        </w:rPr>
        <w:t xml:space="preserve"> là 421.544</w:t>
      </w:r>
      <w:r w:rsidRPr="00E83F8A">
        <w:rPr>
          <w:szCs w:val="28"/>
        </w:rPr>
        <w:t xml:space="preserve"> triệu đồng, bằ</w:t>
      </w:r>
      <w:r w:rsidR="00887BCB" w:rsidRPr="00E83F8A">
        <w:rPr>
          <w:szCs w:val="28"/>
        </w:rPr>
        <w:t>ng 40,4</w:t>
      </w:r>
      <w:r w:rsidRPr="00E83F8A">
        <w:rPr>
          <w:szCs w:val="28"/>
        </w:rPr>
        <w:t>% số chuyển nguồn, hủy dự</w:t>
      </w:r>
      <w:r w:rsidR="00887BCB" w:rsidRPr="00E83F8A">
        <w:rPr>
          <w:szCs w:val="28"/>
        </w:rPr>
        <w:t xml:space="preserve"> toán </w:t>
      </w:r>
      <w:r w:rsidR="000E6674">
        <w:rPr>
          <w:szCs w:val="28"/>
        </w:rPr>
        <w:t>224.798</w:t>
      </w:r>
      <w:r w:rsidRPr="00E83F8A">
        <w:rPr>
          <w:szCs w:val="28"/>
        </w:rPr>
        <w:t xml:space="preserve"> triệu đồng, số còn lại </w:t>
      </w:r>
      <w:r w:rsidR="00BB2482" w:rsidRPr="00E83F8A">
        <w:rPr>
          <w:szCs w:val="28"/>
        </w:rPr>
        <w:t>397</w:t>
      </w:r>
      <w:r w:rsidR="00337C42" w:rsidRPr="00E83F8A">
        <w:rPr>
          <w:szCs w:val="28"/>
        </w:rPr>
        <w:t>.</w:t>
      </w:r>
      <w:r w:rsidR="00BB2482" w:rsidRPr="00E83F8A">
        <w:rPr>
          <w:szCs w:val="28"/>
        </w:rPr>
        <w:t>144</w:t>
      </w:r>
      <w:r w:rsidRPr="00E83F8A">
        <w:rPr>
          <w:szCs w:val="28"/>
        </w:rPr>
        <w:t xml:space="preserve"> triệu đồng tiếp tụ</w:t>
      </w:r>
      <w:r w:rsidR="00337C42" w:rsidRPr="00E83F8A">
        <w:rPr>
          <w:szCs w:val="28"/>
        </w:rPr>
        <w:t>c thanh toán trong năm 2020</w:t>
      </w:r>
      <w:r w:rsidRPr="00E83F8A">
        <w:rPr>
          <w:szCs w:val="28"/>
        </w:rPr>
        <w:t>.</w:t>
      </w:r>
    </w:p>
    <w:p w14:paraId="517E4F77" w14:textId="77777777" w:rsidR="00BA42D1" w:rsidRPr="00E83F8A" w:rsidRDefault="00BA42D1" w:rsidP="009A60DF">
      <w:pPr>
        <w:spacing w:before="120" w:after="120" w:line="240" w:lineRule="auto"/>
        <w:ind w:firstLine="720"/>
        <w:jc w:val="both"/>
        <w:rPr>
          <w:szCs w:val="28"/>
        </w:rPr>
      </w:pPr>
      <w:r w:rsidRPr="00E83F8A">
        <w:rPr>
          <w:szCs w:val="28"/>
        </w:rPr>
        <w:t xml:space="preserve">- Chi từ nguồn </w:t>
      </w:r>
      <w:r w:rsidR="00E83F8A" w:rsidRPr="00E83F8A">
        <w:rPr>
          <w:szCs w:val="28"/>
        </w:rPr>
        <w:t>kết dư</w:t>
      </w:r>
      <w:r w:rsidRPr="00E83F8A">
        <w:rPr>
          <w:szCs w:val="28"/>
        </w:rPr>
        <w:t xml:space="preserve"> để thực hiện Đường số</w:t>
      </w:r>
      <w:r w:rsidR="00E83F8A" w:rsidRPr="00E83F8A">
        <w:rPr>
          <w:szCs w:val="28"/>
        </w:rPr>
        <w:t xml:space="preserve"> 4</w:t>
      </w:r>
      <w:r w:rsidRPr="00E83F8A">
        <w:rPr>
          <w:szCs w:val="28"/>
        </w:rPr>
        <w:t xml:space="preserve"> </w:t>
      </w:r>
      <w:r w:rsidR="00E83F8A" w:rsidRPr="00E83F8A">
        <w:rPr>
          <w:szCs w:val="28"/>
        </w:rPr>
        <w:t xml:space="preserve">(đoạn từ đường số 23-28 , phía </w:t>
      </w:r>
      <w:r w:rsidRPr="00E83F8A">
        <w:rPr>
          <w:szCs w:val="28"/>
        </w:rPr>
        <w:t>Tây Lê Hồng Phong thành phố</w:t>
      </w:r>
      <w:r w:rsidR="00E83F8A" w:rsidRPr="00E83F8A">
        <w:rPr>
          <w:szCs w:val="28"/>
        </w:rPr>
        <w:t xml:space="preserve"> Nha Trang) là 9.941</w:t>
      </w:r>
      <w:r w:rsidRPr="00E83F8A">
        <w:rPr>
          <w:szCs w:val="28"/>
        </w:rPr>
        <w:t xml:space="preserve"> triệu đồ</w:t>
      </w:r>
      <w:r w:rsidR="00C938A4">
        <w:rPr>
          <w:szCs w:val="28"/>
        </w:rPr>
        <w:t>ng, số còn lại 5.059 triệu đồng chuyển nguồn sang năm 2020.</w:t>
      </w:r>
    </w:p>
    <w:p w14:paraId="75BB5CBF" w14:textId="77777777" w:rsidR="00BA42D1" w:rsidRDefault="00BA42D1" w:rsidP="009A60DF">
      <w:pPr>
        <w:spacing w:before="120" w:after="120" w:line="240" w:lineRule="auto"/>
        <w:ind w:firstLine="720"/>
        <w:jc w:val="both"/>
        <w:rPr>
          <w:szCs w:val="28"/>
          <w:highlight w:val="yellow"/>
        </w:rPr>
      </w:pPr>
      <w:r w:rsidRPr="00E83F8A">
        <w:rPr>
          <w:szCs w:val="28"/>
        </w:rPr>
        <w:lastRenderedPageBreak/>
        <w:t>- Chi từ nguồn viện trợ không hoàn lại từ Chính phủ CH LB Nga thực hiệ</w:t>
      </w:r>
      <w:r w:rsidR="00E83F8A" w:rsidRPr="00E83F8A">
        <w:rPr>
          <w:szCs w:val="28"/>
        </w:rPr>
        <w:t>n 1.485</w:t>
      </w:r>
      <w:r w:rsidRPr="00E83F8A">
        <w:rPr>
          <w:szCs w:val="28"/>
        </w:rPr>
        <w:t xml:space="preserve"> </w:t>
      </w:r>
      <w:r w:rsidRPr="0004164D">
        <w:rPr>
          <w:szCs w:val="28"/>
        </w:rPr>
        <w:t>triệu đồ</w:t>
      </w:r>
      <w:r w:rsidR="0004164D" w:rsidRPr="0004164D">
        <w:rPr>
          <w:szCs w:val="28"/>
        </w:rPr>
        <w:t>ng</w:t>
      </w:r>
      <w:r w:rsidRPr="0004164D">
        <w:rPr>
          <w:szCs w:val="28"/>
        </w:rPr>
        <w:t>, hủy dự</w:t>
      </w:r>
      <w:r w:rsidR="0004164D" w:rsidRPr="0004164D">
        <w:rPr>
          <w:szCs w:val="28"/>
        </w:rPr>
        <w:t xml:space="preserve"> toán 5.015</w:t>
      </w:r>
      <w:r w:rsidRPr="0004164D">
        <w:rPr>
          <w:szCs w:val="28"/>
        </w:rPr>
        <w:t xml:space="preserve"> triệu đồng.</w:t>
      </w:r>
    </w:p>
    <w:p w14:paraId="2FE20765" w14:textId="77777777" w:rsidR="00E83F8A" w:rsidRPr="00E83F8A" w:rsidRDefault="00E83F8A" w:rsidP="009A60DF">
      <w:pPr>
        <w:spacing w:before="120" w:after="120" w:line="240" w:lineRule="auto"/>
        <w:ind w:firstLine="720"/>
        <w:jc w:val="both"/>
        <w:rPr>
          <w:szCs w:val="28"/>
        </w:rPr>
      </w:pPr>
      <w:r w:rsidRPr="00E83F8A">
        <w:rPr>
          <w:szCs w:val="28"/>
        </w:rPr>
        <w:t>- Nguồn NSTW để thực hiện hỗ trợ khắc phục thiệt hại bão số 8,9 thực hiện 8.639 triệu đồng</w:t>
      </w:r>
      <w:r w:rsidR="00211278">
        <w:rPr>
          <w:szCs w:val="28"/>
        </w:rPr>
        <w:t>, chuyển nguồn 41.359 triệu đồng, hủy dự toán 02 triệu đồng.</w:t>
      </w:r>
    </w:p>
    <w:p w14:paraId="0D4278D9" w14:textId="024EC508" w:rsidR="00BA42D1" w:rsidRPr="004702DC" w:rsidRDefault="00E83F8A" w:rsidP="009A60DF">
      <w:pPr>
        <w:spacing w:before="120" w:after="120" w:line="240" w:lineRule="auto"/>
        <w:ind w:firstLine="720"/>
        <w:jc w:val="both"/>
        <w:rPr>
          <w:szCs w:val="28"/>
        </w:rPr>
      </w:pPr>
      <w:r w:rsidRPr="004702DC">
        <w:rPr>
          <w:b/>
          <w:szCs w:val="28"/>
        </w:rPr>
        <w:t>b</w:t>
      </w:r>
      <w:r w:rsidR="004C783E">
        <w:rPr>
          <w:b/>
          <w:szCs w:val="28"/>
        </w:rPr>
        <w:t xml:space="preserve">) </w:t>
      </w:r>
      <w:r w:rsidR="004C783E" w:rsidRPr="004C783E">
        <w:rPr>
          <w:b/>
          <w:szCs w:val="28"/>
        </w:rPr>
        <w:t>Ch</w:t>
      </w:r>
      <w:r w:rsidRPr="004C783E">
        <w:rPr>
          <w:b/>
          <w:szCs w:val="28"/>
        </w:rPr>
        <w:t>i trả nợ gốc</w:t>
      </w:r>
      <w:r w:rsidR="004C783E">
        <w:rPr>
          <w:b/>
          <w:szCs w:val="28"/>
        </w:rPr>
        <w:t>:</w:t>
      </w:r>
      <w:r w:rsidR="00615352" w:rsidRPr="004702DC">
        <w:rPr>
          <w:szCs w:val="28"/>
        </w:rPr>
        <w:t xml:space="preserve"> </w:t>
      </w:r>
      <w:r w:rsidRPr="004702DC">
        <w:rPr>
          <w:szCs w:val="28"/>
        </w:rPr>
        <w:t>25.838</w:t>
      </w:r>
      <w:r w:rsidR="00BA42D1" w:rsidRPr="004702DC">
        <w:rPr>
          <w:szCs w:val="28"/>
        </w:rPr>
        <w:t xml:space="preserve"> triệu đồng, bằng </w:t>
      </w:r>
      <w:r w:rsidRPr="004702DC">
        <w:rPr>
          <w:szCs w:val="28"/>
        </w:rPr>
        <w:t>32</w:t>
      </w:r>
      <w:r w:rsidR="00BA42D1" w:rsidRPr="004702DC">
        <w:rPr>
          <w:szCs w:val="28"/>
        </w:rPr>
        <w:t>% dự toán, bao gồm:</w:t>
      </w:r>
    </w:p>
    <w:p w14:paraId="4A22D76D" w14:textId="77777777" w:rsidR="001B40DC" w:rsidRDefault="001B40DC" w:rsidP="009A60DF">
      <w:pPr>
        <w:spacing w:before="120" w:after="120" w:line="240" w:lineRule="auto"/>
        <w:ind w:firstLine="720"/>
        <w:jc w:val="both"/>
        <w:rPr>
          <w:szCs w:val="28"/>
        </w:rPr>
      </w:pPr>
      <w:r>
        <w:rPr>
          <w:szCs w:val="28"/>
        </w:rPr>
        <w:t xml:space="preserve">- </w:t>
      </w:r>
      <w:r w:rsidRPr="001B40DC">
        <w:rPr>
          <w:szCs w:val="28"/>
        </w:rPr>
        <w:t>Trả nợ gốc khoản vay lại BTC khoản tín dụng 4253 -VN của DA Vệ sinh môi trường TP Nha Trang</w:t>
      </w:r>
      <w:r>
        <w:rPr>
          <w:szCs w:val="28"/>
        </w:rPr>
        <w:t xml:space="preserve"> 838 triệu đồng.</w:t>
      </w:r>
    </w:p>
    <w:p w14:paraId="35AF4C16" w14:textId="77777777" w:rsidR="001B40DC" w:rsidRPr="00CA686D" w:rsidRDefault="001B40DC" w:rsidP="009A60DF">
      <w:pPr>
        <w:spacing w:before="120" w:after="120" w:line="240" w:lineRule="auto"/>
        <w:ind w:firstLine="720"/>
        <w:jc w:val="both"/>
        <w:rPr>
          <w:szCs w:val="28"/>
          <w:highlight w:val="yellow"/>
        </w:rPr>
      </w:pPr>
      <w:r>
        <w:rPr>
          <w:szCs w:val="28"/>
        </w:rPr>
        <w:t xml:space="preserve">- </w:t>
      </w:r>
      <w:r w:rsidRPr="001B40DC">
        <w:rPr>
          <w:szCs w:val="28"/>
        </w:rPr>
        <w:t>Trả nợ các dự án Chương trình kiên cố hóa kênh mương và giao thông nông thôn cho NH Phát triển</w:t>
      </w:r>
      <w:r>
        <w:rPr>
          <w:szCs w:val="28"/>
        </w:rPr>
        <w:t xml:space="preserve"> 25.000 triệu đồng.</w:t>
      </w:r>
    </w:p>
    <w:p w14:paraId="475318B6" w14:textId="216731DA" w:rsidR="0040108D" w:rsidRPr="008B555C" w:rsidRDefault="00CA686D" w:rsidP="009A60DF">
      <w:pPr>
        <w:tabs>
          <w:tab w:val="left" w:pos="709"/>
          <w:tab w:val="center" w:pos="6663"/>
          <w:tab w:val="right" w:pos="9072"/>
        </w:tabs>
        <w:spacing w:before="120" w:after="120" w:line="240" w:lineRule="auto"/>
        <w:jc w:val="both"/>
        <w:rPr>
          <w:szCs w:val="28"/>
        </w:rPr>
      </w:pPr>
      <w:r>
        <w:rPr>
          <w:b/>
          <w:szCs w:val="28"/>
        </w:rPr>
        <w:tab/>
      </w:r>
      <w:r w:rsidR="0040108D">
        <w:rPr>
          <w:b/>
          <w:szCs w:val="28"/>
        </w:rPr>
        <w:t>2.2</w:t>
      </w:r>
      <w:r w:rsidR="0040108D" w:rsidRPr="00BA42D1">
        <w:rPr>
          <w:b/>
          <w:szCs w:val="28"/>
        </w:rPr>
        <w:t xml:space="preserve">. Chi thường xuyên: </w:t>
      </w:r>
      <w:r w:rsidR="0040108D">
        <w:rPr>
          <w:szCs w:val="28"/>
        </w:rPr>
        <w:t>Số quyết toán</w:t>
      </w:r>
      <w:r w:rsidR="0040108D" w:rsidRPr="00BA42D1">
        <w:rPr>
          <w:szCs w:val="28"/>
        </w:rPr>
        <w:t xml:space="preserve"> </w:t>
      </w:r>
      <w:r w:rsidR="0040108D">
        <w:rPr>
          <w:szCs w:val="28"/>
        </w:rPr>
        <w:t>là 2.151</w:t>
      </w:r>
      <w:r w:rsidR="0040108D" w:rsidRPr="008B555C">
        <w:rPr>
          <w:szCs w:val="28"/>
        </w:rPr>
        <w:t>.938 triệu đồng, bằng 82,6% dự toán</w:t>
      </w:r>
      <w:r w:rsidR="0040108D" w:rsidRPr="008B555C">
        <w:rPr>
          <w:szCs w:val="28"/>
          <w:lang w:val="vi-VN"/>
        </w:rPr>
        <w:t>, trong đó một số lĩnh vực chi lớn như:</w:t>
      </w:r>
    </w:p>
    <w:p w14:paraId="59E7D721" w14:textId="77777777" w:rsidR="0040108D" w:rsidRPr="00144B22" w:rsidRDefault="0040108D" w:rsidP="009A60DF">
      <w:pPr>
        <w:tabs>
          <w:tab w:val="left" w:pos="709"/>
          <w:tab w:val="left" w:pos="6521"/>
          <w:tab w:val="right" w:pos="9214"/>
        </w:tabs>
        <w:spacing w:before="120" w:after="120" w:line="240" w:lineRule="auto"/>
        <w:jc w:val="both"/>
        <w:rPr>
          <w:szCs w:val="28"/>
        </w:rPr>
      </w:pPr>
      <w:r w:rsidRPr="00E605FF">
        <w:rPr>
          <w:color w:val="FF0000"/>
          <w:szCs w:val="28"/>
        </w:rPr>
        <w:tab/>
      </w:r>
      <w:r w:rsidRPr="00144B22">
        <w:rPr>
          <w:szCs w:val="28"/>
          <w:lang w:val="vi-VN"/>
        </w:rPr>
        <w:t xml:space="preserve">- Chi quốc phòng: </w:t>
      </w:r>
      <w:r w:rsidRPr="00144B22">
        <w:rPr>
          <w:szCs w:val="28"/>
        </w:rPr>
        <w:t xml:space="preserve">Số quyết toán </w:t>
      </w:r>
      <w:r w:rsidRPr="00144B22">
        <w:rPr>
          <w:szCs w:val="28"/>
          <w:lang w:val="vi-VN"/>
        </w:rPr>
        <w:t>62</w:t>
      </w:r>
      <w:r w:rsidRPr="00144B22">
        <w:rPr>
          <w:szCs w:val="28"/>
        </w:rPr>
        <w:t>.</w:t>
      </w:r>
      <w:r w:rsidRPr="00144B22">
        <w:rPr>
          <w:szCs w:val="28"/>
          <w:lang w:val="vi-VN"/>
        </w:rPr>
        <w:t>444</w:t>
      </w:r>
      <w:r w:rsidRPr="00144B22">
        <w:rPr>
          <w:szCs w:val="28"/>
        </w:rPr>
        <w:t xml:space="preserve"> triệu đồng</w:t>
      </w:r>
      <w:r w:rsidRPr="00144B22">
        <w:rPr>
          <w:szCs w:val="28"/>
          <w:lang w:val="vi-VN"/>
        </w:rPr>
        <w:t>,</w:t>
      </w:r>
      <w:r w:rsidRPr="00144B22">
        <w:rPr>
          <w:szCs w:val="28"/>
        </w:rPr>
        <w:t xml:space="preserve"> bằng 86,8</w:t>
      </w:r>
      <w:r w:rsidRPr="00144B22">
        <w:rPr>
          <w:szCs w:val="28"/>
          <w:lang w:val="vi-VN"/>
        </w:rPr>
        <w:t>% so với dự toán</w:t>
      </w:r>
      <w:r w:rsidRPr="00144B22">
        <w:rPr>
          <w:szCs w:val="28"/>
        </w:rPr>
        <w:t>. Trong năm tăng 10.148 triệu đồng, chiếm 14,1% dự toán</w:t>
      </w:r>
      <w:r w:rsidRPr="00144B22">
        <w:rPr>
          <w:rStyle w:val="FootnoteReference"/>
          <w:szCs w:val="28"/>
        </w:rPr>
        <w:footnoteReference w:id="15"/>
      </w:r>
      <w:r w:rsidRPr="00144B22">
        <w:rPr>
          <w:szCs w:val="28"/>
        </w:rPr>
        <w:t xml:space="preserve">; thực hiện giảm 6.465 triệu đồng, chiếm 9% dự toán; điều chỉnh giảm từ ngân sách tỉnh bổ sung NS huyện 6.400 triệu đồng, chiếm 8,9% dự toán; chuyển nguồn sang năm sau 2.624 triệu đồng, chiếm 3,6% dự toán và hủy dự toán 4.115 triệu đồng, chiếm 5,8% dự toán. </w:t>
      </w:r>
    </w:p>
    <w:p w14:paraId="2E35051A" w14:textId="77777777" w:rsidR="0040108D" w:rsidRPr="007F24BA" w:rsidRDefault="0040108D" w:rsidP="009A60DF">
      <w:pPr>
        <w:tabs>
          <w:tab w:val="left" w:pos="709"/>
          <w:tab w:val="left" w:pos="6521"/>
          <w:tab w:val="right" w:pos="9214"/>
        </w:tabs>
        <w:spacing w:before="120" w:after="120" w:line="240" w:lineRule="auto"/>
        <w:jc w:val="both"/>
        <w:rPr>
          <w:szCs w:val="28"/>
          <w:lang w:val="vi-VN"/>
        </w:rPr>
      </w:pPr>
      <w:r>
        <w:rPr>
          <w:szCs w:val="28"/>
        </w:rPr>
        <w:tab/>
      </w:r>
      <w:r w:rsidRPr="008B555C">
        <w:rPr>
          <w:szCs w:val="28"/>
          <w:lang w:val="vi-VN"/>
        </w:rPr>
        <w:t xml:space="preserve">- Chi an ninh: </w:t>
      </w:r>
      <w:r>
        <w:rPr>
          <w:szCs w:val="28"/>
        </w:rPr>
        <w:t xml:space="preserve">Số quyết toán </w:t>
      </w:r>
      <w:r w:rsidRPr="008B555C">
        <w:rPr>
          <w:szCs w:val="28"/>
          <w:lang w:val="vi-VN"/>
        </w:rPr>
        <w:t>34</w:t>
      </w:r>
      <w:r w:rsidRPr="008B555C">
        <w:rPr>
          <w:szCs w:val="28"/>
        </w:rPr>
        <w:t>.</w:t>
      </w:r>
      <w:r w:rsidRPr="008B555C">
        <w:rPr>
          <w:szCs w:val="28"/>
          <w:lang w:val="vi-VN"/>
        </w:rPr>
        <w:t>994</w:t>
      </w:r>
      <w:r w:rsidRPr="008B555C">
        <w:rPr>
          <w:szCs w:val="28"/>
        </w:rPr>
        <w:t xml:space="preserve"> triệu đồng,</w:t>
      </w:r>
      <w:r>
        <w:rPr>
          <w:szCs w:val="28"/>
          <w:lang w:val="vi-VN"/>
        </w:rPr>
        <w:t xml:space="preserve"> </w:t>
      </w:r>
      <w:r>
        <w:rPr>
          <w:szCs w:val="28"/>
        </w:rPr>
        <w:t>gấp 2,4 lần</w:t>
      </w:r>
      <w:r w:rsidRPr="008B555C">
        <w:rPr>
          <w:szCs w:val="28"/>
          <w:lang w:val="vi-VN"/>
        </w:rPr>
        <w:t xml:space="preserve"> dự toán</w:t>
      </w:r>
      <w:r>
        <w:rPr>
          <w:szCs w:val="28"/>
        </w:rPr>
        <w:t>.</w:t>
      </w:r>
      <w:r w:rsidRPr="008B555C">
        <w:rPr>
          <w:szCs w:val="28"/>
          <w:lang w:val="vi-VN"/>
        </w:rPr>
        <w:t xml:space="preserve"> </w:t>
      </w:r>
      <w:r w:rsidRPr="00CA686D">
        <w:rPr>
          <w:szCs w:val="28"/>
          <w:lang w:val="vi-VN"/>
        </w:rPr>
        <w:t>T</w:t>
      </w:r>
      <w:r w:rsidRPr="008B555C">
        <w:rPr>
          <w:szCs w:val="28"/>
          <w:lang w:val="vi-VN"/>
        </w:rPr>
        <w:t>rong năm</w:t>
      </w:r>
      <w:r w:rsidRPr="00CA686D">
        <w:rPr>
          <w:szCs w:val="28"/>
          <w:lang w:val="vi-VN"/>
        </w:rPr>
        <w:t xml:space="preserve"> tăng </w:t>
      </w:r>
      <w:r w:rsidRPr="002A2BF6">
        <w:rPr>
          <w:szCs w:val="28"/>
          <w:lang w:val="vi-VN"/>
        </w:rPr>
        <w:t>21.578 triệu đồng</w:t>
      </w:r>
      <w:r w:rsidRPr="005821E1">
        <w:rPr>
          <w:szCs w:val="28"/>
          <w:lang w:val="vi-VN"/>
        </w:rPr>
        <w:t>, chiếm tỷ lệ 147,3% dự toán</w:t>
      </w:r>
      <w:r>
        <w:rPr>
          <w:rStyle w:val="FootnoteReference"/>
          <w:szCs w:val="28"/>
          <w:lang w:val="vi-VN"/>
        </w:rPr>
        <w:footnoteReference w:id="16"/>
      </w:r>
      <w:r w:rsidRPr="005821E1">
        <w:rPr>
          <w:szCs w:val="28"/>
          <w:lang w:val="vi-VN"/>
        </w:rPr>
        <w:t>; thực hiện giảm 1.000 triệu đồng, chiếm 6,8% dự toán</w:t>
      </w:r>
      <w:r w:rsidRPr="00C50DCF">
        <w:rPr>
          <w:szCs w:val="28"/>
          <w:lang w:val="vi-VN"/>
        </w:rPr>
        <w:t xml:space="preserve">; </w:t>
      </w:r>
      <w:r w:rsidRPr="005821E1">
        <w:rPr>
          <w:szCs w:val="28"/>
          <w:lang w:val="vi-VN"/>
        </w:rPr>
        <w:t xml:space="preserve">chuyển nguồn sang năm sau </w:t>
      </w:r>
      <w:r>
        <w:rPr>
          <w:szCs w:val="28"/>
          <w:lang w:val="vi-VN"/>
        </w:rPr>
        <w:t>2</w:t>
      </w:r>
      <w:r w:rsidRPr="00C50DCF">
        <w:rPr>
          <w:szCs w:val="28"/>
          <w:lang w:val="vi-VN"/>
        </w:rPr>
        <w:t>34</w:t>
      </w:r>
      <w:r w:rsidRPr="005821E1">
        <w:rPr>
          <w:szCs w:val="28"/>
          <w:lang w:val="vi-VN"/>
        </w:rPr>
        <w:t xml:space="preserve"> triệu đồng, chiếm </w:t>
      </w:r>
      <w:r w:rsidRPr="00C953B9">
        <w:rPr>
          <w:szCs w:val="28"/>
          <w:lang w:val="vi-VN"/>
        </w:rPr>
        <w:t>1,</w:t>
      </w:r>
      <w:r w:rsidRPr="005821E1">
        <w:rPr>
          <w:szCs w:val="28"/>
          <w:lang w:val="vi-VN"/>
        </w:rPr>
        <w:t>6% dự toán</w:t>
      </w:r>
      <w:r w:rsidRPr="00C953B9">
        <w:rPr>
          <w:szCs w:val="28"/>
          <w:lang w:val="vi-VN"/>
        </w:rPr>
        <w:t xml:space="preserve">. </w:t>
      </w:r>
    </w:p>
    <w:p w14:paraId="43117071" w14:textId="77777777" w:rsidR="0040108D" w:rsidRPr="007F24BA" w:rsidRDefault="0040108D" w:rsidP="009A60DF">
      <w:pPr>
        <w:tabs>
          <w:tab w:val="left" w:pos="709"/>
          <w:tab w:val="left" w:pos="6521"/>
          <w:tab w:val="right" w:pos="9214"/>
        </w:tabs>
        <w:spacing w:before="120" w:after="120" w:line="240" w:lineRule="auto"/>
        <w:jc w:val="both"/>
        <w:rPr>
          <w:szCs w:val="28"/>
          <w:lang w:val="vi-VN"/>
        </w:rPr>
      </w:pPr>
      <w:r w:rsidRPr="007F24BA">
        <w:rPr>
          <w:szCs w:val="28"/>
          <w:lang w:val="vi-VN"/>
        </w:rPr>
        <w:tab/>
      </w:r>
      <w:r>
        <w:rPr>
          <w:szCs w:val="28"/>
          <w:lang w:val="vi-VN"/>
        </w:rPr>
        <w:t>- Chi sự nghiệp giáo dục</w:t>
      </w:r>
      <w:r w:rsidRPr="008B555C">
        <w:rPr>
          <w:szCs w:val="28"/>
          <w:lang w:val="vi-VN"/>
        </w:rPr>
        <w:t xml:space="preserve"> đào tạo</w:t>
      </w:r>
      <w:r w:rsidRPr="00CA686D">
        <w:rPr>
          <w:szCs w:val="28"/>
          <w:lang w:val="vi-VN"/>
        </w:rPr>
        <w:t xml:space="preserve"> và dạy nghề</w:t>
      </w:r>
      <w:r w:rsidRPr="008B555C">
        <w:rPr>
          <w:szCs w:val="28"/>
          <w:lang w:val="vi-VN"/>
        </w:rPr>
        <w:t xml:space="preserve">: </w:t>
      </w:r>
      <w:r w:rsidRPr="00E44173">
        <w:rPr>
          <w:szCs w:val="28"/>
          <w:lang w:val="vi-VN"/>
        </w:rPr>
        <w:t>Số quyết toán 505.657 triệu đồng</w:t>
      </w:r>
      <w:r w:rsidRPr="008B555C">
        <w:rPr>
          <w:szCs w:val="28"/>
          <w:lang w:val="vi-VN"/>
        </w:rPr>
        <w:t>,</w:t>
      </w:r>
      <w:r>
        <w:rPr>
          <w:szCs w:val="28"/>
          <w:lang w:val="vi-VN"/>
        </w:rPr>
        <w:t xml:space="preserve"> bằng </w:t>
      </w:r>
      <w:r w:rsidRPr="00E44173">
        <w:rPr>
          <w:szCs w:val="28"/>
          <w:lang w:val="vi-VN"/>
        </w:rPr>
        <w:t>92</w:t>
      </w:r>
      <w:r>
        <w:rPr>
          <w:szCs w:val="28"/>
          <w:lang w:val="vi-VN"/>
        </w:rPr>
        <w:t>,</w:t>
      </w:r>
      <w:r w:rsidRPr="007E0F33">
        <w:rPr>
          <w:szCs w:val="28"/>
          <w:lang w:val="vi-VN"/>
        </w:rPr>
        <w:t>4</w:t>
      </w:r>
      <w:r w:rsidRPr="008B555C">
        <w:rPr>
          <w:szCs w:val="28"/>
          <w:lang w:val="vi-VN"/>
        </w:rPr>
        <w:t>% so với dự</w:t>
      </w:r>
      <w:r>
        <w:rPr>
          <w:szCs w:val="28"/>
          <w:lang w:val="vi-VN"/>
        </w:rPr>
        <w:t xml:space="preserve"> toán</w:t>
      </w:r>
      <w:r w:rsidRPr="00E44173">
        <w:rPr>
          <w:szCs w:val="28"/>
          <w:lang w:val="vi-VN"/>
        </w:rPr>
        <w:t xml:space="preserve">. Trong năm tăng </w:t>
      </w:r>
      <w:r w:rsidRPr="007E0F33">
        <w:rPr>
          <w:szCs w:val="28"/>
          <w:lang w:val="vi-VN"/>
        </w:rPr>
        <w:t>44.385</w:t>
      </w:r>
      <w:r>
        <w:rPr>
          <w:szCs w:val="28"/>
          <w:lang w:val="vi-VN"/>
        </w:rPr>
        <w:t xml:space="preserve"> triệu đồng, chiếm </w:t>
      </w:r>
      <w:r w:rsidRPr="007E0F33">
        <w:rPr>
          <w:szCs w:val="28"/>
          <w:lang w:val="vi-VN"/>
        </w:rPr>
        <w:t>8</w:t>
      </w:r>
      <w:r w:rsidRPr="00E44173">
        <w:rPr>
          <w:szCs w:val="28"/>
          <w:lang w:val="vi-VN"/>
        </w:rPr>
        <w:t>,1% dự toán</w:t>
      </w:r>
      <w:r>
        <w:rPr>
          <w:rStyle w:val="FootnoteReference"/>
          <w:szCs w:val="28"/>
          <w:lang w:val="vi-VN"/>
        </w:rPr>
        <w:footnoteReference w:id="17"/>
      </w:r>
      <w:r w:rsidRPr="00E44173">
        <w:rPr>
          <w:szCs w:val="28"/>
          <w:lang w:val="vi-VN"/>
        </w:rPr>
        <w:t xml:space="preserve">; thực hiện giảm </w:t>
      </w:r>
      <w:r w:rsidRPr="007E0F33">
        <w:rPr>
          <w:szCs w:val="28"/>
          <w:lang w:val="vi-VN"/>
        </w:rPr>
        <w:t>39.030</w:t>
      </w:r>
      <w:r w:rsidRPr="00E44173">
        <w:rPr>
          <w:szCs w:val="28"/>
          <w:lang w:val="vi-VN"/>
        </w:rPr>
        <w:t xml:space="preserve"> triệu đồng, chiếm </w:t>
      </w:r>
      <w:r w:rsidRPr="00A76E4E">
        <w:rPr>
          <w:szCs w:val="28"/>
          <w:lang w:val="vi-VN"/>
        </w:rPr>
        <w:t>7,1</w:t>
      </w:r>
      <w:r w:rsidRPr="00E44173">
        <w:rPr>
          <w:szCs w:val="28"/>
          <w:lang w:val="vi-VN"/>
        </w:rPr>
        <w:t xml:space="preserve">% dự toán; điều chỉnh giảm từ ngân sách tỉnh bổ sung NS huyện </w:t>
      </w:r>
      <w:r w:rsidRPr="00A76E4E">
        <w:rPr>
          <w:szCs w:val="28"/>
          <w:lang w:val="vi-VN"/>
        </w:rPr>
        <w:t>5.544</w:t>
      </w:r>
      <w:r w:rsidRPr="00E44173">
        <w:rPr>
          <w:szCs w:val="28"/>
          <w:lang w:val="vi-VN"/>
        </w:rPr>
        <w:t xml:space="preserve"> triệu đồng, chiếm </w:t>
      </w:r>
      <w:r w:rsidRPr="00A10812">
        <w:rPr>
          <w:szCs w:val="28"/>
          <w:lang w:val="vi-VN"/>
        </w:rPr>
        <w:t>1</w:t>
      </w:r>
      <w:r w:rsidRPr="00E44173">
        <w:rPr>
          <w:szCs w:val="28"/>
          <w:lang w:val="vi-VN"/>
        </w:rPr>
        <w:t xml:space="preserve">% dự toán; chuyển nguồn sang năm sau </w:t>
      </w:r>
      <w:r w:rsidRPr="00A10812">
        <w:rPr>
          <w:szCs w:val="28"/>
          <w:lang w:val="vi-VN"/>
        </w:rPr>
        <w:t>21.450</w:t>
      </w:r>
      <w:r w:rsidRPr="00E44173">
        <w:rPr>
          <w:szCs w:val="28"/>
          <w:lang w:val="vi-VN"/>
        </w:rPr>
        <w:t xml:space="preserve"> triệu đồng, chiếm 3,</w:t>
      </w:r>
      <w:r w:rsidRPr="003C5DF1">
        <w:rPr>
          <w:szCs w:val="28"/>
          <w:lang w:val="vi-VN"/>
        </w:rPr>
        <w:t>9</w:t>
      </w:r>
      <w:r w:rsidRPr="00E44173">
        <w:rPr>
          <w:szCs w:val="28"/>
          <w:lang w:val="vi-VN"/>
        </w:rPr>
        <w:t xml:space="preserve">% dự toán và hủy dự toán </w:t>
      </w:r>
      <w:r w:rsidRPr="003C5DF1">
        <w:rPr>
          <w:szCs w:val="28"/>
          <w:lang w:val="vi-VN"/>
        </w:rPr>
        <w:t>19.783</w:t>
      </w:r>
      <w:r w:rsidRPr="00E44173">
        <w:rPr>
          <w:szCs w:val="28"/>
          <w:lang w:val="vi-VN"/>
        </w:rPr>
        <w:t xml:space="preserve"> triệu đồng, chiếm </w:t>
      </w:r>
      <w:r>
        <w:rPr>
          <w:szCs w:val="28"/>
          <w:lang w:val="vi-VN"/>
        </w:rPr>
        <w:t>3,7</w:t>
      </w:r>
      <w:r w:rsidRPr="00E44173">
        <w:rPr>
          <w:szCs w:val="28"/>
          <w:lang w:val="vi-VN"/>
        </w:rPr>
        <w:t xml:space="preserve">% dự toán. </w:t>
      </w:r>
    </w:p>
    <w:p w14:paraId="0F136928" w14:textId="77777777" w:rsidR="0040108D" w:rsidRPr="00E44173" w:rsidRDefault="0040108D" w:rsidP="009A60DF">
      <w:pPr>
        <w:tabs>
          <w:tab w:val="left" w:pos="709"/>
          <w:tab w:val="left" w:pos="6521"/>
          <w:tab w:val="right" w:pos="9214"/>
        </w:tabs>
        <w:spacing w:before="120" w:after="120" w:line="240" w:lineRule="auto"/>
        <w:jc w:val="both"/>
        <w:rPr>
          <w:szCs w:val="28"/>
          <w:lang w:val="vi-VN"/>
        </w:rPr>
      </w:pPr>
      <w:r w:rsidRPr="007F24BA">
        <w:rPr>
          <w:szCs w:val="28"/>
          <w:lang w:val="vi-VN"/>
        </w:rPr>
        <w:tab/>
      </w:r>
      <w:r w:rsidRPr="00CA686D">
        <w:rPr>
          <w:szCs w:val="28"/>
          <w:lang w:val="vi-VN"/>
        </w:rPr>
        <w:t xml:space="preserve">+ </w:t>
      </w:r>
      <w:r w:rsidRPr="00E5410B">
        <w:rPr>
          <w:szCs w:val="28"/>
          <w:lang w:val="vi-VN"/>
        </w:rPr>
        <w:t xml:space="preserve">Lĩnh vực </w:t>
      </w:r>
      <w:r w:rsidRPr="00CA686D">
        <w:rPr>
          <w:szCs w:val="28"/>
          <w:lang w:val="vi-VN"/>
        </w:rPr>
        <w:t xml:space="preserve">Giáo dục đào tạo: </w:t>
      </w:r>
      <w:r w:rsidRPr="00E5410B">
        <w:rPr>
          <w:szCs w:val="28"/>
          <w:lang w:val="vi-VN"/>
        </w:rPr>
        <w:t>M</w:t>
      </w:r>
      <w:r w:rsidRPr="00CA686D">
        <w:rPr>
          <w:szCs w:val="28"/>
          <w:lang w:val="vi-VN"/>
        </w:rPr>
        <w:t xml:space="preserve">ạng lưới trường, lớp học của tỉnh Khánh Hòa tiếp tục phát triển theo hướng kiên cố hóa, chuẩn hóa; bố trí đều khắp trên các địa bàn dân cư nhằm bảo đảm thực hiện nhiệm vụ giáo dục các cấp học từ mầm </w:t>
      </w:r>
      <w:r w:rsidRPr="00CA686D">
        <w:rPr>
          <w:szCs w:val="28"/>
          <w:lang w:val="vi-VN"/>
        </w:rPr>
        <w:lastRenderedPageBreak/>
        <w:t>non cho đến trung học phổ thông. Các trung tâm học tập cộng đồng đã được thành lập phủ kín trên 137 xã, phường, thị trấn trong toàn tỉnh và không ngừng được củng cố, kiện toàn, phát triển, đi vào hoạt động ổn định, từng bước đáp ứng được nhu cầu “Cần gì học nấy” của người dân, tạo điều kiện thuận lợi cho mọi người dân ở mọi lứa tuổi được học tập thường xuyên, học tập suốt đời, góp phần nâng cao chất lượng cuộc sống và phát triển kinh tế xã hội ở địa phương</w:t>
      </w:r>
    </w:p>
    <w:p w14:paraId="76B5EFA8" w14:textId="77777777" w:rsidR="0040108D" w:rsidRPr="00CA686D" w:rsidRDefault="0040108D" w:rsidP="009A60DF">
      <w:pPr>
        <w:pStyle w:val="BodyText3"/>
        <w:spacing w:after="120"/>
        <w:ind w:firstLine="720"/>
        <w:jc w:val="both"/>
        <w:rPr>
          <w:szCs w:val="28"/>
          <w:lang w:val="vi-VN"/>
        </w:rPr>
      </w:pPr>
      <w:r w:rsidRPr="00CA686D">
        <w:rPr>
          <w:szCs w:val="28"/>
          <w:lang w:val="vi-VN"/>
        </w:rPr>
        <w:t xml:space="preserve">+ Đối với giáo dục nghề nghiệp: </w:t>
      </w:r>
      <w:r w:rsidRPr="00E5410B">
        <w:rPr>
          <w:szCs w:val="28"/>
          <w:lang w:val="vi-VN"/>
        </w:rPr>
        <w:t>Trong n</w:t>
      </w:r>
      <w:r>
        <w:rPr>
          <w:szCs w:val="28"/>
          <w:lang w:val="vi-VN"/>
        </w:rPr>
        <w:t>ăm 2019 đã</w:t>
      </w:r>
      <w:r w:rsidRPr="00CA686D">
        <w:rPr>
          <w:szCs w:val="28"/>
          <w:lang w:val="vi-VN"/>
        </w:rPr>
        <w:t xml:space="preserve"> tổ chức tuyển sinh giáo dục nghề nghiệp cho 29.086 người, đạt 103,9% kế hoạch được giao; Trong đó, tuyển sinh đào tạo </w:t>
      </w:r>
      <w:r w:rsidRPr="00234EEA">
        <w:rPr>
          <w:szCs w:val="28"/>
          <w:lang w:val="sv-SE"/>
        </w:rPr>
        <w:t xml:space="preserve">cao đẳng </w:t>
      </w:r>
      <w:r w:rsidRPr="00234EEA">
        <w:rPr>
          <w:szCs w:val="28"/>
          <w:lang w:val="vi-VN"/>
        </w:rPr>
        <w:t>3</w:t>
      </w:r>
      <w:r w:rsidRPr="00234EEA">
        <w:rPr>
          <w:szCs w:val="28"/>
          <w:lang w:val="sv-SE"/>
        </w:rPr>
        <w:t>.</w:t>
      </w:r>
      <w:r w:rsidRPr="00234EEA">
        <w:rPr>
          <w:szCs w:val="28"/>
          <w:lang w:val="vi-VN"/>
        </w:rPr>
        <w:t>61</w:t>
      </w:r>
      <w:r w:rsidRPr="00234EEA">
        <w:rPr>
          <w:szCs w:val="28"/>
          <w:lang w:val="sv-SE"/>
        </w:rPr>
        <w:t xml:space="preserve">0 </w:t>
      </w:r>
      <w:r w:rsidRPr="00234EEA">
        <w:rPr>
          <w:szCs w:val="28"/>
          <w:lang w:val="vi-VN"/>
        </w:rPr>
        <w:t>sinh viên</w:t>
      </w:r>
      <w:r w:rsidRPr="00234EEA">
        <w:rPr>
          <w:szCs w:val="28"/>
          <w:lang w:val="sv-SE"/>
        </w:rPr>
        <w:t xml:space="preserve">, </w:t>
      </w:r>
      <w:r w:rsidRPr="00CA686D">
        <w:rPr>
          <w:szCs w:val="28"/>
          <w:lang w:val="vi-VN"/>
        </w:rPr>
        <w:t>tuyển sinh đào tạo</w:t>
      </w:r>
      <w:r w:rsidRPr="00234EEA">
        <w:rPr>
          <w:szCs w:val="28"/>
          <w:lang w:val="sv-SE"/>
        </w:rPr>
        <w:t xml:space="preserve"> trung cấp </w:t>
      </w:r>
      <w:r w:rsidRPr="00234EEA">
        <w:rPr>
          <w:szCs w:val="28"/>
          <w:lang w:val="vi-VN"/>
        </w:rPr>
        <w:t>4.126 học sinh</w:t>
      </w:r>
      <w:r w:rsidRPr="00234EEA">
        <w:rPr>
          <w:szCs w:val="28"/>
          <w:lang w:val="sv-SE"/>
        </w:rPr>
        <w:t xml:space="preserve">, sơ cấp và đào tạo thường xuyên </w:t>
      </w:r>
      <w:r w:rsidRPr="00234EEA">
        <w:rPr>
          <w:szCs w:val="28"/>
          <w:lang w:val="vi-VN"/>
        </w:rPr>
        <w:t>21</w:t>
      </w:r>
      <w:r w:rsidRPr="00234EEA">
        <w:rPr>
          <w:szCs w:val="28"/>
          <w:lang w:val="sv-SE"/>
        </w:rPr>
        <w:t>.35</w:t>
      </w:r>
      <w:r w:rsidRPr="00234EEA">
        <w:rPr>
          <w:szCs w:val="28"/>
          <w:lang w:val="vi-VN"/>
        </w:rPr>
        <w:t>0</w:t>
      </w:r>
      <w:r w:rsidRPr="00234EEA">
        <w:rPr>
          <w:szCs w:val="28"/>
          <w:lang w:val="sv-SE"/>
        </w:rPr>
        <w:t xml:space="preserve"> người</w:t>
      </w:r>
      <w:r w:rsidRPr="00CA686D">
        <w:rPr>
          <w:szCs w:val="28"/>
          <w:lang w:val="vi-VN"/>
        </w:rPr>
        <w:t>. Tỷ lệ lao động qua đào tạo toàn tỉnh cuối năm 2019 đạt 76,5% (trong đó tỷ lệ lao động qua đào tạo nghề đạt 57,6%)</w:t>
      </w:r>
    </w:p>
    <w:p w14:paraId="3CB7EEDA" w14:textId="77777777" w:rsidR="0040108D" w:rsidRPr="007F24BA" w:rsidRDefault="0040108D" w:rsidP="009A60DF">
      <w:pPr>
        <w:pStyle w:val="BodyText3"/>
        <w:spacing w:after="120"/>
        <w:ind w:firstLine="720"/>
        <w:jc w:val="both"/>
        <w:rPr>
          <w:szCs w:val="28"/>
          <w:lang w:val="vi-VN"/>
        </w:rPr>
      </w:pPr>
      <w:r w:rsidRPr="00CA686D">
        <w:rPr>
          <w:szCs w:val="28"/>
          <w:lang w:val="vi-VN"/>
        </w:rPr>
        <w:t xml:space="preserve">- Chi sự nghiệp khoa học công nghệ: </w:t>
      </w:r>
      <w:r w:rsidRPr="003C5DF1">
        <w:rPr>
          <w:szCs w:val="28"/>
          <w:lang w:val="vi-VN"/>
        </w:rPr>
        <w:t>Số quyết toán 22.566 triệu đồng</w:t>
      </w:r>
      <w:r w:rsidRPr="008B555C">
        <w:rPr>
          <w:szCs w:val="28"/>
          <w:lang w:val="vi-VN"/>
        </w:rPr>
        <w:t>,</w:t>
      </w:r>
      <w:r>
        <w:rPr>
          <w:szCs w:val="28"/>
          <w:lang w:val="vi-VN"/>
        </w:rPr>
        <w:t xml:space="preserve"> bằng </w:t>
      </w:r>
      <w:r w:rsidRPr="003C5DF1">
        <w:rPr>
          <w:szCs w:val="28"/>
          <w:lang w:val="vi-VN"/>
        </w:rPr>
        <w:t>67,8</w:t>
      </w:r>
      <w:r w:rsidRPr="008B555C">
        <w:rPr>
          <w:szCs w:val="28"/>
          <w:lang w:val="vi-VN"/>
        </w:rPr>
        <w:t>% so với dự</w:t>
      </w:r>
      <w:r>
        <w:rPr>
          <w:szCs w:val="28"/>
          <w:lang w:val="vi-VN"/>
        </w:rPr>
        <w:t xml:space="preserve"> toán</w:t>
      </w:r>
      <w:r w:rsidRPr="003C5DF1">
        <w:rPr>
          <w:szCs w:val="28"/>
          <w:lang w:val="vi-VN"/>
        </w:rPr>
        <w:t xml:space="preserve">. Trong năm tăng </w:t>
      </w:r>
      <w:r>
        <w:rPr>
          <w:szCs w:val="28"/>
          <w:lang w:val="vi-VN"/>
        </w:rPr>
        <w:t>10.</w:t>
      </w:r>
      <w:r w:rsidRPr="003C5DF1">
        <w:rPr>
          <w:szCs w:val="28"/>
          <w:lang w:val="vi-VN"/>
        </w:rPr>
        <w:t>576</w:t>
      </w:r>
      <w:r>
        <w:rPr>
          <w:szCs w:val="28"/>
          <w:lang w:val="vi-VN"/>
        </w:rPr>
        <w:t xml:space="preserve"> triệu đồng, chiếm</w:t>
      </w:r>
      <w:r w:rsidRPr="003C5DF1">
        <w:rPr>
          <w:szCs w:val="28"/>
          <w:lang w:val="vi-VN"/>
        </w:rPr>
        <w:t xml:space="preserve"> 31</w:t>
      </w:r>
      <w:r>
        <w:rPr>
          <w:szCs w:val="28"/>
          <w:lang w:val="vi-VN"/>
        </w:rPr>
        <w:t>,</w:t>
      </w:r>
      <w:r w:rsidRPr="005948D8">
        <w:rPr>
          <w:szCs w:val="28"/>
          <w:lang w:val="vi-VN"/>
        </w:rPr>
        <w:t>8</w:t>
      </w:r>
      <w:r w:rsidRPr="003C5DF1">
        <w:rPr>
          <w:szCs w:val="28"/>
          <w:lang w:val="vi-VN"/>
        </w:rPr>
        <w:t>% dự toán</w:t>
      </w:r>
      <w:r>
        <w:rPr>
          <w:rStyle w:val="FootnoteReference"/>
          <w:szCs w:val="28"/>
          <w:lang w:val="vi-VN"/>
        </w:rPr>
        <w:footnoteReference w:id="18"/>
      </w:r>
      <w:r w:rsidRPr="003C5DF1">
        <w:rPr>
          <w:szCs w:val="28"/>
          <w:lang w:val="vi-VN"/>
        </w:rPr>
        <w:t xml:space="preserve">; thực hiện giảm </w:t>
      </w:r>
      <w:r w:rsidRPr="005948D8">
        <w:rPr>
          <w:szCs w:val="28"/>
          <w:lang w:val="vi-VN"/>
        </w:rPr>
        <w:t>2.126</w:t>
      </w:r>
      <w:r w:rsidRPr="003C5DF1">
        <w:rPr>
          <w:szCs w:val="28"/>
          <w:lang w:val="vi-VN"/>
        </w:rPr>
        <w:t xml:space="preserve"> triệu đồng, chiếm </w:t>
      </w:r>
      <w:r w:rsidRPr="005948D8">
        <w:rPr>
          <w:szCs w:val="28"/>
          <w:lang w:val="vi-VN"/>
        </w:rPr>
        <w:t>6,4</w:t>
      </w:r>
      <w:r w:rsidRPr="003C5DF1">
        <w:rPr>
          <w:szCs w:val="28"/>
          <w:lang w:val="vi-VN"/>
        </w:rPr>
        <w:t xml:space="preserve">% dự toán; chuyển nguồn sang năm sau </w:t>
      </w:r>
      <w:r w:rsidRPr="005948D8">
        <w:rPr>
          <w:szCs w:val="28"/>
          <w:lang w:val="vi-VN"/>
        </w:rPr>
        <w:t>9.328</w:t>
      </w:r>
      <w:r w:rsidRPr="003C5DF1">
        <w:rPr>
          <w:szCs w:val="28"/>
          <w:lang w:val="vi-VN"/>
        </w:rPr>
        <w:t xml:space="preserve"> triệu đồng, chiếm </w:t>
      </w:r>
      <w:r w:rsidRPr="005948D8">
        <w:rPr>
          <w:szCs w:val="28"/>
          <w:lang w:val="vi-VN"/>
        </w:rPr>
        <w:t>28</w:t>
      </w:r>
      <w:r w:rsidRPr="003C5DF1">
        <w:rPr>
          <w:szCs w:val="28"/>
          <w:lang w:val="vi-VN"/>
        </w:rPr>
        <w:t>% dự toán và hủy dự toán</w:t>
      </w:r>
      <w:r>
        <w:rPr>
          <w:szCs w:val="28"/>
          <w:lang w:val="vi-VN"/>
        </w:rPr>
        <w:t xml:space="preserve"> </w:t>
      </w:r>
      <w:r w:rsidRPr="005948D8">
        <w:rPr>
          <w:szCs w:val="28"/>
          <w:lang w:val="vi-VN"/>
        </w:rPr>
        <w:t>9.854</w:t>
      </w:r>
      <w:r w:rsidRPr="003C5DF1">
        <w:rPr>
          <w:szCs w:val="28"/>
          <w:lang w:val="vi-VN"/>
        </w:rPr>
        <w:t xml:space="preserve"> triệu đồng, chiếm </w:t>
      </w:r>
      <w:r w:rsidRPr="0075313D">
        <w:rPr>
          <w:szCs w:val="28"/>
          <w:lang w:val="vi-VN"/>
        </w:rPr>
        <w:t>29,6</w:t>
      </w:r>
      <w:r w:rsidRPr="003C5DF1">
        <w:rPr>
          <w:szCs w:val="28"/>
          <w:lang w:val="vi-VN"/>
        </w:rPr>
        <w:t>% dự toán.</w:t>
      </w:r>
      <w:r w:rsidRPr="00E5410B">
        <w:rPr>
          <w:szCs w:val="28"/>
          <w:lang w:val="vi-VN"/>
        </w:rPr>
        <w:t xml:space="preserve"> </w:t>
      </w:r>
    </w:p>
    <w:p w14:paraId="7752ED8B" w14:textId="77777777" w:rsidR="0040108D" w:rsidRPr="007F24BA" w:rsidRDefault="0040108D" w:rsidP="009A60DF">
      <w:pPr>
        <w:pStyle w:val="BodyText3"/>
        <w:spacing w:after="120"/>
        <w:ind w:firstLine="720"/>
        <w:jc w:val="both"/>
        <w:rPr>
          <w:color w:val="000000"/>
          <w:szCs w:val="28"/>
          <w:lang w:val="nl-NL"/>
        </w:rPr>
      </w:pPr>
      <w:r w:rsidRPr="008B555C">
        <w:rPr>
          <w:szCs w:val="28"/>
          <w:lang w:val="vi-VN"/>
        </w:rPr>
        <w:t xml:space="preserve">- Chi sự nghiệp y tế, dân số và gia đình: </w:t>
      </w:r>
      <w:r w:rsidRPr="00E5410B">
        <w:rPr>
          <w:szCs w:val="28"/>
          <w:lang w:val="vi-VN"/>
        </w:rPr>
        <w:t>Số quyết toán</w:t>
      </w:r>
      <w:r w:rsidRPr="008B555C">
        <w:rPr>
          <w:szCs w:val="28"/>
          <w:lang w:val="vi-VN"/>
        </w:rPr>
        <w:t xml:space="preserve"> 582</w:t>
      </w:r>
      <w:r w:rsidRPr="00CA686D">
        <w:rPr>
          <w:szCs w:val="28"/>
          <w:lang w:val="vi-VN"/>
        </w:rPr>
        <w:t>.</w:t>
      </w:r>
      <w:r w:rsidRPr="008B555C">
        <w:rPr>
          <w:szCs w:val="28"/>
          <w:lang w:val="vi-VN"/>
        </w:rPr>
        <w:t>621</w:t>
      </w:r>
      <w:r w:rsidRPr="00CA686D">
        <w:rPr>
          <w:szCs w:val="28"/>
          <w:lang w:val="vi-VN"/>
        </w:rPr>
        <w:t xml:space="preserve"> </w:t>
      </w:r>
      <w:r>
        <w:rPr>
          <w:szCs w:val="28"/>
          <w:lang w:val="vi-VN"/>
        </w:rPr>
        <w:t>triệu đồng, bằng 84,2% dự toán.</w:t>
      </w:r>
      <w:r w:rsidRPr="0075313D">
        <w:rPr>
          <w:szCs w:val="28"/>
          <w:lang w:val="nl-NL"/>
        </w:rPr>
        <w:t xml:space="preserve"> </w:t>
      </w:r>
      <w:r w:rsidRPr="0075313D">
        <w:rPr>
          <w:szCs w:val="28"/>
          <w:lang w:val="vi-VN"/>
        </w:rPr>
        <w:t xml:space="preserve">Trong năm tăng </w:t>
      </w:r>
      <w:r w:rsidRPr="0075313D">
        <w:rPr>
          <w:szCs w:val="28"/>
          <w:lang w:val="nl-NL"/>
        </w:rPr>
        <w:t>48.</w:t>
      </w:r>
      <w:r>
        <w:rPr>
          <w:szCs w:val="28"/>
          <w:lang w:val="nl-NL"/>
        </w:rPr>
        <w:t>870</w:t>
      </w:r>
      <w:r>
        <w:rPr>
          <w:szCs w:val="28"/>
          <w:lang w:val="vi-VN"/>
        </w:rPr>
        <w:t xml:space="preserve"> triệu đồng, chiếm </w:t>
      </w:r>
      <w:r w:rsidRPr="0075313D">
        <w:rPr>
          <w:szCs w:val="28"/>
          <w:lang w:val="nl-NL"/>
        </w:rPr>
        <w:t>7</w:t>
      </w:r>
      <w:r w:rsidRPr="0075313D">
        <w:rPr>
          <w:szCs w:val="28"/>
          <w:lang w:val="vi-VN"/>
        </w:rPr>
        <w:t>,1% dự toán</w:t>
      </w:r>
      <w:r>
        <w:rPr>
          <w:rStyle w:val="FootnoteReference"/>
          <w:szCs w:val="28"/>
          <w:lang w:val="vi-VN"/>
        </w:rPr>
        <w:footnoteReference w:id="19"/>
      </w:r>
      <w:r w:rsidRPr="0075313D">
        <w:rPr>
          <w:szCs w:val="28"/>
          <w:lang w:val="vi-VN"/>
        </w:rPr>
        <w:t>; thực hiện giảm 6.</w:t>
      </w:r>
      <w:r w:rsidRPr="0075313D">
        <w:rPr>
          <w:szCs w:val="28"/>
          <w:lang w:val="nl-NL"/>
        </w:rPr>
        <w:t>254</w:t>
      </w:r>
      <w:r w:rsidRPr="0075313D">
        <w:rPr>
          <w:szCs w:val="28"/>
          <w:lang w:val="vi-VN"/>
        </w:rPr>
        <w:t xml:space="preserve"> triệu đồng, chiếm </w:t>
      </w:r>
      <w:r w:rsidRPr="0075313D">
        <w:rPr>
          <w:szCs w:val="28"/>
          <w:lang w:val="nl-NL"/>
        </w:rPr>
        <w:t>0,</w:t>
      </w:r>
      <w:r w:rsidRPr="0075313D">
        <w:rPr>
          <w:szCs w:val="28"/>
          <w:lang w:val="vi-VN"/>
        </w:rPr>
        <w:t xml:space="preserve">9% dự toán; chuyển nguồn sang năm sau </w:t>
      </w:r>
      <w:r w:rsidRPr="00BD1233">
        <w:rPr>
          <w:szCs w:val="28"/>
          <w:lang w:val="nl-NL"/>
        </w:rPr>
        <w:t>47.</w:t>
      </w:r>
      <w:r>
        <w:rPr>
          <w:szCs w:val="28"/>
          <w:lang w:val="nl-NL"/>
        </w:rPr>
        <w:t>454</w:t>
      </w:r>
      <w:r w:rsidRPr="0075313D">
        <w:rPr>
          <w:szCs w:val="28"/>
          <w:lang w:val="vi-VN"/>
        </w:rPr>
        <w:t xml:space="preserve"> triệu đồng, chiếm 6</w:t>
      </w:r>
      <w:r w:rsidRPr="00BD1233">
        <w:rPr>
          <w:szCs w:val="28"/>
          <w:lang w:val="nl-NL"/>
        </w:rPr>
        <w:t>,9</w:t>
      </w:r>
      <w:r w:rsidRPr="0075313D">
        <w:rPr>
          <w:szCs w:val="28"/>
          <w:lang w:val="vi-VN"/>
        </w:rPr>
        <w:t xml:space="preserve">% dự toán và hủy dự toán </w:t>
      </w:r>
      <w:r w:rsidRPr="00E82B45">
        <w:rPr>
          <w:szCs w:val="28"/>
          <w:lang w:val="nl-NL"/>
        </w:rPr>
        <w:t>104.</w:t>
      </w:r>
      <w:r>
        <w:rPr>
          <w:szCs w:val="28"/>
          <w:lang w:val="nl-NL"/>
        </w:rPr>
        <w:t>404</w:t>
      </w:r>
      <w:r w:rsidRPr="0075313D">
        <w:rPr>
          <w:szCs w:val="28"/>
          <w:lang w:val="vi-VN"/>
        </w:rPr>
        <w:t xml:space="preserve"> triệu đồng, chiếm </w:t>
      </w:r>
      <w:r w:rsidRPr="00E82B45">
        <w:rPr>
          <w:szCs w:val="28"/>
          <w:lang w:val="nl-NL"/>
        </w:rPr>
        <w:t>1</w:t>
      </w:r>
      <w:r>
        <w:rPr>
          <w:szCs w:val="28"/>
          <w:lang w:val="vi-VN"/>
        </w:rPr>
        <w:t>5</w:t>
      </w:r>
      <w:r w:rsidRPr="00E82B45">
        <w:rPr>
          <w:szCs w:val="28"/>
          <w:lang w:val="nl-NL"/>
        </w:rPr>
        <w:t>,1</w:t>
      </w:r>
      <w:r w:rsidRPr="0075313D">
        <w:rPr>
          <w:szCs w:val="28"/>
          <w:lang w:val="vi-VN"/>
        </w:rPr>
        <w:t xml:space="preserve">% dự toán. </w:t>
      </w:r>
    </w:p>
    <w:p w14:paraId="436FF138" w14:textId="30F35DB0" w:rsidR="0040108D" w:rsidRPr="00E82B45" w:rsidRDefault="0040108D" w:rsidP="009A60DF">
      <w:pPr>
        <w:pStyle w:val="BodyText3"/>
        <w:spacing w:after="120"/>
        <w:ind w:firstLine="720"/>
        <w:jc w:val="both"/>
        <w:rPr>
          <w:szCs w:val="28"/>
          <w:lang w:val="vi-VN"/>
        </w:rPr>
      </w:pPr>
      <w:r w:rsidRPr="00CA686D">
        <w:rPr>
          <w:szCs w:val="28"/>
          <w:lang w:val="nl-NL"/>
        </w:rPr>
        <w:t>- Chi sự nghi</w:t>
      </w:r>
      <w:r>
        <w:rPr>
          <w:szCs w:val="28"/>
          <w:lang w:val="nl-NL"/>
        </w:rPr>
        <w:t xml:space="preserve">ệp văn hóa thông tin: </w:t>
      </w:r>
      <w:r w:rsidRPr="00E82B45">
        <w:rPr>
          <w:szCs w:val="28"/>
          <w:lang w:val="vi-VN"/>
        </w:rPr>
        <w:t>Số quyết toán 58.178 triệu đồng</w:t>
      </w:r>
      <w:r w:rsidRPr="008B555C">
        <w:rPr>
          <w:szCs w:val="28"/>
          <w:lang w:val="vi-VN"/>
        </w:rPr>
        <w:t>,</w:t>
      </w:r>
      <w:r>
        <w:rPr>
          <w:szCs w:val="28"/>
          <w:lang w:val="vi-VN"/>
        </w:rPr>
        <w:t xml:space="preserve"> bằng 8</w:t>
      </w:r>
      <w:r w:rsidRPr="00E82B45">
        <w:rPr>
          <w:szCs w:val="28"/>
          <w:lang w:val="vi-VN"/>
        </w:rPr>
        <w:t>8</w:t>
      </w:r>
      <w:r>
        <w:rPr>
          <w:szCs w:val="28"/>
          <w:lang w:val="vi-VN"/>
        </w:rPr>
        <w:t>,</w:t>
      </w:r>
      <w:r w:rsidRPr="00E82B45">
        <w:rPr>
          <w:szCs w:val="28"/>
          <w:lang w:val="vi-VN"/>
        </w:rPr>
        <w:t>2</w:t>
      </w:r>
      <w:r w:rsidRPr="008B555C">
        <w:rPr>
          <w:szCs w:val="28"/>
          <w:lang w:val="vi-VN"/>
        </w:rPr>
        <w:t>% so với dự</w:t>
      </w:r>
      <w:r>
        <w:rPr>
          <w:szCs w:val="28"/>
          <w:lang w:val="vi-VN"/>
        </w:rPr>
        <w:t xml:space="preserve"> toán</w:t>
      </w:r>
      <w:r w:rsidRPr="00E82B45">
        <w:rPr>
          <w:szCs w:val="28"/>
          <w:lang w:val="vi-VN"/>
        </w:rPr>
        <w:t>. Trong năm tăng 2.10</w:t>
      </w:r>
      <w:r w:rsidRPr="00FB6C4B">
        <w:rPr>
          <w:szCs w:val="28"/>
          <w:lang w:val="vi-VN"/>
        </w:rPr>
        <w:t>3</w:t>
      </w:r>
      <w:r>
        <w:rPr>
          <w:szCs w:val="28"/>
          <w:lang w:val="vi-VN"/>
        </w:rPr>
        <w:t xml:space="preserve"> triệu đồng, chiếm 3,2</w:t>
      </w:r>
      <w:r w:rsidRPr="00E82B45">
        <w:rPr>
          <w:szCs w:val="28"/>
          <w:lang w:val="vi-VN"/>
        </w:rPr>
        <w:t>% dự toán</w:t>
      </w:r>
      <w:r w:rsidRPr="00036B17">
        <w:rPr>
          <w:szCs w:val="28"/>
          <w:lang w:val="vi-VN"/>
        </w:rPr>
        <w:t>, để đầu tư phần mềm quản lý hoạt động quảng cáo và thực hiện tinh giản biên chế</w:t>
      </w:r>
      <w:r w:rsidRPr="00E82B45">
        <w:rPr>
          <w:szCs w:val="28"/>
          <w:lang w:val="vi-VN"/>
        </w:rPr>
        <w:t xml:space="preserve">; </w:t>
      </w:r>
      <w:r w:rsidRPr="00036B17">
        <w:rPr>
          <w:szCs w:val="28"/>
          <w:lang w:val="vi-VN"/>
        </w:rPr>
        <w:t xml:space="preserve">đồng thời </w:t>
      </w:r>
      <w:r w:rsidRPr="00E82B45">
        <w:rPr>
          <w:szCs w:val="28"/>
          <w:lang w:val="vi-VN"/>
        </w:rPr>
        <w:t xml:space="preserve">giảm </w:t>
      </w:r>
      <w:r w:rsidRPr="00EA4348">
        <w:rPr>
          <w:szCs w:val="28"/>
          <w:lang w:val="vi-VN"/>
        </w:rPr>
        <w:t>7.256</w:t>
      </w:r>
      <w:r w:rsidRPr="00E82B45">
        <w:rPr>
          <w:szCs w:val="28"/>
          <w:lang w:val="vi-VN"/>
        </w:rPr>
        <w:t xml:space="preserve"> triệu đồng, chiếm </w:t>
      </w:r>
      <w:r w:rsidRPr="00EA4348">
        <w:rPr>
          <w:szCs w:val="28"/>
          <w:lang w:val="vi-VN"/>
        </w:rPr>
        <w:t>11</w:t>
      </w:r>
      <w:r w:rsidRPr="00E82B45">
        <w:rPr>
          <w:szCs w:val="28"/>
          <w:lang w:val="vi-VN"/>
        </w:rPr>
        <w:t>% dự toán</w:t>
      </w:r>
      <w:r w:rsidR="0068367E" w:rsidRPr="0068367E">
        <w:rPr>
          <w:szCs w:val="28"/>
          <w:lang w:val="vi-VN"/>
        </w:rPr>
        <w:t>,</w:t>
      </w:r>
      <w:r w:rsidRPr="00036B17">
        <w:rPr>
          <w:szCs w:val="28"/>
          <w:lang w:val="vi-VN"/>
        </w:rPr>
        <w:t xml:space="preserve"> để thực hiện tiết kiệm 10% dự toán chi thường xuyên tạo nguồn cải cách tiền lương 4.101 triệu đồng, giảm kinh phí hết nhiệm vụ chi như kinh phí hoạt động tự chủ 2.140 triệu đồng, kinh phí thực hiện Đề án bảo tồn và phát huy di sản nghệ thuật bài chòi 1.015 triệu đồng</w:t>
      </w:r>
      <w:r w:rsidRPr="00E82B45">
        <w:rPr>
          <w:szCs w:val="28"/>
          <w:lang w:val="vi-VN"/>
        </w:rPr>
        <w:t xml:space="preserve">; chuyển nguồn sang năm sau </w:t>
      </w:r>
      <w:r w:rsidRPr="00EA4348">
        <w:rPr>
          <w:szCs w:val="28"/>
          <w:lang w:val="vi-VN"/>
        </w:rPr>
        <w:t>1.152</w:t>
      </w:r>
      <w:r w:rsidRPr="00E82B45">
        <w:rPr>
          <w:szCs w:val="28"/>
          <w:lang w:val="vi-VN"/>
        </w:rPr>
        <w:t xml:space="preserve"> triệu đồng, chiếm </w:t>
      </w:r>
      <w:r w:rsidRPr="00EA4348">
        <w:rPr>
          <w:szCs w:val="28"/>
          <w:lang w:val="vi-VN"/>
        </w:rPr>
        <w:t>1</w:t>
      </w:r>
      <w:r w:rsidRPr="00E82B45">
        <w:rPr>
          <w:szCs w:val="28"/>
          <w:lang w:val="vi-VN"/>
        </w:rPr>
        <w:t>,</w:t>
      </w:r>
      <w:r w:rsidRPr="00EA4348">
        <w:rPr>
          <w:szCs w:val="28"/>
          <w:lang w:val="vi-VN"/>
        </w:rPr>
        <w:t>7</w:t>
      </w:r>
      <w:r w:rsidRPr="00E82B45">
        <w:rPr>
          <w:szCs w:val="28"/>
          <w:lang w:val="vi-VN"/>
        </w:rPr>
        <w:t xml:space="preserve">% dự toán và hủy dự toán </w:t>
      </w:r>
      <w:r w:rsidRPr="00EA4348">
        <w:rPr>
          <w:szCs w:val="28"/>
          <w:lang w:val="vi-VN"/>
        </w:rPr>
        <w:t xml:space="preserve">1.514 </w:t>
      </w:r>
      <w:r w:rsidRPr="00E82B45">
        <w:rPr>
          <w:szCs w:val="28"/>
          <w:lang w:val="vi-VN"/>
        </w:rPr>
        <w:t xml:space="preserve">triệu đồng, chiếm </w:t>
      </w:r>
      <w:r w:rsidRPr="00FC3424">
        <w:rPr>
          <w:szCs w:val="28"/>
          <w:lang w:val="vi-VN"/>
        </w:rPr>
        <w:t>2,3</w:t>
      </w:r>
      <w:r w:rsidRPr="00E82B45">
        <w:rPr>
          <w:szCs w:val="28"/>
          <w:lang w:val="vi-VN"/>
        </w:rPr>
        <w:t xml:space="preserve">% dự toán. </w:t>
      </w:r>
    </w:p>
    <w:p w14:paraId="3885D7C6" w14:textId="6F4AA70D" w:rsidR="0040108D" w:rsidRPr="00EF6DE2" w:rsidRDefault="0040108D" w:rsidP="009A60DF">
      <w:pPr>
        <w:pStyle w:val="BodyText3"/>
        <w:spacing w:after="120"/>
        <w:ind w:firstLine="720"/>
        <w:jc w:val="both"/>
        <w:rPr>
          <w:szCs w:val="28"/>
          <w:lang w:val="vi-VN"/>
        </w:rPr>
      </w:pPr>
      <w:r w:rsidRPr="00CA686D">
        <w:rPr>
          <w:szCs w:val="28"/>
          <w:lang w:val="nl-NL"/>
        </w:rPr>
        <w:t xml:space="preserve">- Chi phát thanh, truyền hình, thông tấn: </w:t>
      </w:r>
      <w:r w:rsidRPr="00FC3424">
        <w:rPr>
          <w:szCs w:val="28"/>
          <w:lang w:val="vi-VN"/>
        </w:rPr>
        <w:t>Số quyết toán 7.219 triệu đồng</w:t>
      </w:r>
      <w:r w:rsidRPr="008B555C">
        <w:rPr>
          <w:szCs w:val="28"/>
          <w:lang w:val="vi-VN"/>
        </w:rPr>
        <w:t>,</w:t>
      </w:r>
      <w:r>
        <w:rPr>
          <w:szCs w:val="28"/>
          <w:lang w:val="vi-VN"/>
        </w:rPr>
        <w:t xml:space="preserve"> bằng </w:t>
      </w:r>
      <w:r w:rsidRPr="00EF6DE2">
        <w:rPr>
          <w:szCs w:val="28"/>
          <w:lang w:val="vi-VN"/>
        </w:rPr>
        <w:t>70,3</w:t>
      </w:r>
      <w:r w:rsidRPr="008B555C">
        <w:rPr>
          <w:szCs w:val="28"/>
          <w:lang w:val="vi-VN"/>
        </w:rPr>
        <w:t>% so với dự</w:t>
      </w:r>
      <w:r>
        <w:rPr>
          <w:szCs w:val="28"/>
          <w:lang w:val="vi-VN"/>
        </w:rPr>
        <w:t xml:space="preserve"> toán</w:t>
      </w:r>
      <w:r w:rsidRPr="00FC3424">
        <w:rPr>
          <w:szCs w:val="28"/>
          <w:lang w:val="vi-VN"/>
        </w:rPr>
        <w:t xml:space="preserve">. </w:t>
      </w:r>
      <w:r>
        <w:rPr>
          <w:szCs w:val="28"/>
          <w:lang w:val="vi-VN"/>
        </w:rPr>
        <w:t>Trong năm</w:t>
      </w:r>
      <w:r w:rsidR="0025287A" w:rsidRPr="006D2392">
        <w:rPr>
          <w:szCs w:val="28"/>
          <w:lang w:val="vi-VN"/>
        </w:rPr>
        <w:t xml:space="preserve"> bổ sung</w:t>
      </w:r>
      <w:r w:rsidRPr="00FC3424">
        <w:rPr>
          <w:szCs w:val="28"/>
          <w:lang w:val="vi-VN"/>
        </w:rPr>
        <w:t xml:space="preserve"> </w:t>
      </w:r>
      <w:r w:rsidRPr="004A2814">
        <w:rPr>
          <w:szCs w:val="28"/>
          <w:lang w:val="vi-VN"/>
        </w:rPr>
        <w:t xml:space="preserve">kinh </w:t>
      </w:r>
      <w:r w:rsidRPr="00036B17">
        <w:rPr>
          <w:szCs w:val="28"/>
          <w:lang w:val="vi-VN"/>
        </w:rPr>
        <w:t>p</w:t>
      </w:r>
      <w:r w:rsidRPr="004A2814">
        <w:rPr>
          <w:szCs w:val="28"/>
          <w:lang w:val="vi-VN"/>
        </w:rPr>
        <w:t xml:space="preserve">hí đặt hàng </w:t>
      </w:r>
      <w:r w:rsidRPr="00036B17">
        <w:rPr>
          <w:szCs w:val="28"/>
          <w:lang w:val="vi-VN"/>
        </w:rPr>
        <w:t>Đài Phát thanh truyền hình</w:t>
      </w:r>
      <w:r w:rsidR="00393FC2" w:rsidRPr="00393FC2">
        <w:rPr>
          <w:szCs w:val="28"/>
          <w:lang w:val="vi-VN"/>
        </w:rPr>
        <w:t xml:space="preserve"> để thực hiện các nhiệm vụ chính trị của tỉnh</w:t>
      </w:r>
      <w:r w:rsidR="00393FC2">
        <w:rPr>
          <w:szCs w:val="28"/>
          <w:lang w:val="vi-VN"/>
        </w:rPr>
        <w:t xml:space="preserve"> </w:t>
      </w:r>
      <w:r w:rsidR="00393FC2" w:rsidRPr="00393FC2">
        <w:rPr>
          <w:szCs w:val="28"/>
          <w:lang w:val="vi-VN"/>
        </w:rPr>
        <w:t>từ</w:t>
      </w:r>
      <w:r w:rsidR="00393FC2">
        <w:rPr>
          <w:szCs w:val="28"/>
          <w:lang w:val="vi-VN"/>
        </w:rPr>
        <w:t xml:space="preserve"> </w:t>
      </w:r>
      <w:r w:rsidR="00393FC2" w:rsidRPr="00F02907">
        <w:rPr>
          <w:szCs w:val="28"/>
          <w:lang w:val="vi-VN"/>
        </w:rPr>
        <w:t>nguồn chi</w:t>
      </w:r>
      <w:r w:rsidRPr="00036B17">
        <w:rPr>
          <w:szCs w:val="28"/>
          <w:lang w:val="vi-VN"/>
        </w:rPr>
        <w:t xml:space="preserve"> khác</w:t>
      </w:r>
      <w:r w:rsidRPr="00FC3424">
        <w:rPr>
          <w:szCs w:val="28"/>
          <w:lang w:val="vi-VN"/>
        </w:rPr>
        <w:t xml:space="preserve"> </w:t>
      </w:r>
      <w:r w:rsidRPr="00EF6DE2">
        <w:rPr>
          <w:szCs w:val="28"/>
          <w:lang w:val="vi-VN"/>
        </w:rPr>
        <w:t>1.910</w:t>
      </w:r>
      <w:r w:rsidRPr="00FC3424">
        <w:rPr>
          <w:szCs w:val="28"/>
          <w:lang w:val="vi-VN"/>
        </w:rPr>
        <w:t xml:space="preserve"> </w:t>
      </w:r>
      <w:r w:rsidRPr="00FC3424">
        <w:rPr>
          <w:szCs w:val="28"/>
          <w:lang w:val="vi-VN"/>
        </w:rPr>
        <w:lastRenderedPageBreak/>
        <w:t xml:space="preserve">triệu đồng, chiếm </w:t>
      </w:r>
      <w:r w:rsidRPr="009511FA">
        <w:rPr>
          <w:szCs w:val="28"/>
          <w:lang w:val="vi-VN"/>
        </w:rPr>
        <w:t>18,6</w:t>
      </w:r>
      <w:r w:rsidRPr="00FC3424">
        <w:rPr>
          <w:szCs w:val="28"/>
          <w:lang w:val="vi-VN"/>
        </w:rPr>
        <w:t xml:space="preserve">% dự toán; chuyển nguồn sang năm sau </w:t>
      </w:r>
      <w:r w:rsidRPr="009511FA">
        <w:rPr>
          <w:szCs w:val="28"/>
          <w:lang w:val="vi-VN"/>
        </w:rPr>
        <w:t>398</w:t>
      </w:r>
      <w:r w:rsidRPr="00FC3424">
        <w:rPr>
          <w:szCs w:val="28"/>
          <w:lang w:val="vi-VN"/>
        </w:rPr>
        <w:t xml:space="preserve"> triệu đồng, chiếm 3,</w:t>
      </w:r>
      <w:r w:rsidRPr="00582DA0">
        <w:rPr>
          <w:szCs w:val="28"/>
          <w:lang w:val="vi-VN"/>
        </w:rPr>
        <w:t>9</w:t>
      </w:r>
      <w:r w:rsidRPr="00FC3424">
        <w:rPr>
          <w:szCs w:val="28"/>
          <w:lang w:val="vi-VN"/>
        </w:rPr>
        <w:t xml:space="preserve">% dự toán và hủy dự toán </w:t>
      </w:r>
      <w:r w:rsidRPr="00582DA0">
        <w:rPr>
          <w:szCs w:val="28"/>
          <w:lang w:val="vi-VN"/>
        </w:rPr>
        <w:t>746</w:t>
      </w:r>
      <w:r w:rsidRPr="00FC3424">
        <w:rPr>
          <w:szCs w:val="28"/>
          <w:lang w:val="vi-VN"/>
        </w:rPr>
        <w:t xml:space="preserve"> triệu đồng, chiếm </w:t>
      </w:r>
      <w:r>
        <w:rPr>
          <w:szCs w:val="28"/>
          <w:lang w:val="vi-VN"/>
        </w:rPr>
        <w:t>7,2</w:t>
      </w:r>
      <w:r w:rsidRPr="00FC3424">
        <w:rPr>
          <w:szCs w:val="28"/>
          <w:lang w:val="vi-VN"/>
        </w:rPr>
        <w:t xml:space="preserve">% dự toán. </w:t>
      </w:r>
    </w:p>
    <w:p w14:paraId="01B38606" w14:textId="77777777" w:rsidR="0040108D" w:rsidRPr="00CA686D" w:rsidRDefault="0040108D" w:rsidP="009A60DF">
      <w:pPr>
        <w:pStyle w:val="BodyText3"/>
        <w:spacing w:after="120"/>
        <w:ind w:firstLine="720"/>
        <w:jc w:val="both"/>
        <w:rPr>
          <w:szCs w:val="28"/>
          <w:lang w:val="nl-NL"/>
        </w:rPr>
      </w:pPr>
      <w:r w:rsidRPr="00CA686D">
        <w:rPr>
          <w:szCs w:val="28"/>
          <w:lang w:val="nl-NL"/>
        </w:rPr>
        <w:t xml:space="preserve">- Chi sự nghiệp thể dục, thể thao: Thực hiện 45.437 triệu đồng, bằng 92,4% so với dự toán. Trong năm tăng </w:t>
      </w:r>
      <w:r>
        <w:rPr>
          <w:szCs w:val="28"/>
          <w:lang w:val="nl-NL"/>
        </w:rPr>
        <w:t xml:space="preserve">5.727 triệu đồng, chiếm </w:t>
      </w:r>
      <w:r w:rsidRPr="00CA686D">
        <w:rPr>
          <w:szCs w:val="28"/>
          <w:lang w:val="nl-NL"/>
        </w:rPr>
        <w:t>11,6%</w:t>
      </w:r>
      <w:r>
        <w:rPr>
          <w:szCs w:val="28"/>
          <w:lang w:val="nl-NL"/>
        </w:rPr>
        <w:t xml:space="preserve"> dự toán</w:t>
      </w:r>
      <w:r>
        <w:rPr>
          <w:rStyle w:val="FootnoteReference"/>
          <w:szCs w:val="28"/>
          <w:lang w:val="nl-NL"/>
        </w:rPr>
        <w:footnoteReference w:id="20"/>
      </w:r>
      <w:r>
        <w:rPr>
          <w:szCs w:val="28"/>
          <w:lang w:val="nl-NL"/>
        </w:rPr>
        <w:t>;</w:t>
      </w:r>
      <w:r w:rsidRPr="00CA686D">
        <w:rPr>
          <w:szCs w:val="28"/>
          <w:lang w:val="nl-NL"/>
        </w:rPr>
        <w:t xml:space="preserve"> Giảm trong năm </w:t>
      </w:r>
      <w:r>
        <w:rPr>
          <w:szCs w:val="28"/>
          <w:lang w:val="nl-NL"/>
        </w:rPr>
        <w:t>3.619 triệu đồng, chiếm 19,2</w:t>
      </w:r>
      <w:r w:rsidRPr="00CA686D">
        <w:rPr>
          <w:szCs w:val="28"/>
          <w:lang w:val="nl-NL"/>
        </w:rPr>
        <w:t xml:space="preserve">% </w:t>
      </w:r>
      <w:r>
        <w:rPr>
          <w:szCs w:val="28"/>
          <w:lang w:val="nl-NL"/>
        </w:rPr>
        <w:t xml:space="preserve">dự toán </w:t>
      </w:r>
      <w:r w:rsidRPr="00CA686D">
        <w:rPr>
          <w:szCs w:val="28"/>
          <w:lang w:val="nl-NL"/>
        </w:rPr>
        <w:t>do: 10% tiết kiệm tạo nguồn cải cách tiền lương 2.</w:t>
      </w:r>
      <w:r>
        <w:rPr>
          <w:szCs w:val="28"/>
          <w:lang w:val="nl-NL"/>
        </w:rPr>
        <w:t>5</w:t>
      </w:r>
      <w:r w:rsidRPr="00CA686D">
        <w:rPr>
          <w:szCs w:val="28"/>
          <w:lang w:val="nl-NL"/>
        </w:rPr>
        <w:t xml:space="preserve">51 triệu đồng, </w:t>
      </w:r>
      <w:r>
        <w:rPr>
          <w:szCs w:val="28"/>
          <w:lang w:val="nl-NL"/>
        </w:rPr>
        <w:t>giảm dự toán kinh phí tiền lương</w:t>
      </w:r>
      <w:r w:rsidRPr="00CA686D">
        <w:rPr>
          <w:szCs w:val="28"/>
          <w:lang w:val="nl-NL"/>
        </w:rPr>
        <w:t xml:space="preserve"> 1.068 triệu đồng, chuyển nguồn sang năm sau 5.551 triệu đồng, hủy tại KBNN 280 triệu đồng.</w:t>
      </w:r>
    </w:p>
    <w:p w14:paraId="5F294568" w14:textId="77777777" w:rsidR="0040108D" w:rsidRDefault="0040108D" w:rsidP="009A60DF">
      <w:pPr>
        <w:pStyle w:val="BodyText3"/>
        <w:spacing w:after="120"/>
        <w:ind w:firstLine="720"/>
        <w:jc w:val="both"/>
        <w:rPr>
          <w:szCs w:val="28"/>
          <w:lang w:val="nl-NL"/>
        </w:rPr>
      </w:pPr>
      <w:r w:rsidRPr="00CA686D">
        <w:rPr>
          <w:szCs w:val="28"/>
          <w:lang w:val="nl-NL"/>
        </w:rPr>
        <w:t xml:space="preserve"> </w:t>
      </w:r>
      <w:r w:rsidRPr="008B555C">
        <w:rPr>
          <w:szCs w:val="28"/>
          <w:lang w:val="vi-VN"/>
        </w:rPr>
        <w:t xml:space="preserve">- Chi sự nghiệp môi trường: </w:t>
      </w:r>
      <w:r w:rsidRPr="00B23CF4">
        <w:rPr>
          <w:szCs w:val="28"/>
          <w:lang w:val="nl-NL"/>
        </w:rPr>
        <w:t>Số quyết toán 11.559 triệu đồng</w:t>
      </w:r>
      <w:r w:rsidRPr="008B555C">
        <w:rPr>
          <w:szCs w:val="28"/>
          <w:lang w:val="vi-VN"/>
        </w:rPr>
        <w:t>,</w:t>
      </w:r>
      <w:r w:rsidRPr="00B23CF4">
        <w:rPr>
          <w:szCs w:val="28"/>
          <w:lang w:val="nl-NL"/>
        </w:rPr>
        <w:t xml:space="preserve"> bằng </w:t>
      </w:r>
      <w:r>
        <w:rPr>
          <w:szCs w:val="28"/>
          <w:lang w:val="nl-NL"/>
        </w:rPr>
        <w:t>21,5</w:t>
      </w:r>
      <w:r w:rsidRPr="008B555C">
        <w:rPr>
          <w:szCs w:val="28"/>
          <w:lang w:val="vi-VN"/>
        </w:rPr>
        <w:t>% so với dự</w:t>
      </w:r>
      <w:r>
        <w:rPr>
          <w:szCs w:val="28"/>
          <w:lang w:val="vi-VN"/>
        </w:rPr>
        <w:t xml:space="preserve"> toán</w:t>
      </w:r>
      <w:r w:rsidRPr="00B23CF4">
        <w:rPr>
          <w:szCs w:val="28"/>
          <w:lang w:val="nl-NL"/>
        </w:rPr>
        <w:t xml:space="preserve">. Trong năm tăng </w:t>
      </w:r>
      <w:r>
        <w:rPr>
          <w:szCs w:val="28"/>
          <w:lang w:val="nl-NL"/>
        </w:rPr>
        <w:t>1.123</w:t>
      </w:r>
      <w:r w:rsidRPr="00B23CF4">
        <w:rPr>
          <w:szCs w:val="28"/>
          <w:lang w:val="nl-NL"/>
        </w:rPr>
        <w:t xml:space="preserve"> triệu đồng, chiếm </w:t>
      </w:r>
      <w:r>
        <w:rPr>
          <w:szCs w:val="28"/>
          <w:lang w:val="nl-NL"/>
        </w:rPr>
        <w:t>2,1</w:t>
      </w:r>
      <w:r w:rsidRPr="00B23CF4">
        <w:rPr>
          <w:szCs w:val="28"/>
          <w:lang w:val="nl-NL"/>
        </w:rPr>
        <w:t>% dự toán</w:t>
      </w:r>
      <w:r>
        <w:rPr>
          <w:szCs w:val="28"/>
          <w:lang w:val="nl-NL"/>
        </w:rPr>
        <w:t xml:space="preserve"> để bổ sung kinh phí cải cách tiền lương và </w:t>
      </w:r>
      <w:r w:rsidRPr="00CA22A3">
        <w:rPr>
          <w:szCs w:val="28"/>
          <w:lang w:val="nl-NL"/>
        </w:rPr>
        <w:t>trang bị các trang thiết bị, phương tiện phục vụ công tác kiểm tra hành vi kha</w:t>
      </w:r>
      <w:r>
        <w:rPr>
          <w:szCs w:val="28"/>
          <w:lang w:val="nl-NL"/>
        </w:rPr>
        <w:t>i thác cát, sỏi trái phép cho Sở Tài nguyên và Môi trường</w:t>
      </w:r>
      <w:r w:rsidRPr="00B23CF4">
        <w:rPr>
          <w:szCs w:val="28"/>
          <w:lang w:val="nl-NL"/>
        </w:rPr>
        <w:t xml:space="preserve">; thực hiện </w:t>
      </w:r>
      <w:r>
        <w:rPr>
          <w:szCs w:val="28"/>
          <w:lang w:val="nl-NL"/>
        </w:rPr>
        <w:t xml:space="preserve">giảm </w:t>
      </w:r>
      <w:r w:rsidRPr="00CA686D">
        <w:rPr>
          <w:szCs w:val="28"/>
          <w:lang w:val="nl-NL"/>
        </w:rPr>
        <w:t>10% tiết kiệm tạo nguồn cải cách tiền lương</w:t>
      </w:r>
      <w:r w:rsidRPr="00B23CF4">
        <w:rPr>
          <w:szCs w:val="28"/>
          <w:lang w:val="nl-NL"/>
        </w:rPr>
        <w:t xml:space="preserve"> </w:t>
      </w:r>
      <w:r>
        <w:rPr>
          <w:szCs w:val="28"/>
          <w:lang w:val="nl-NL"/>
        </w:rPr>
        <w:t>1.467</w:t>
      </w:r>
      <w:r w:rsidRPr="00B23CF4">
        <w:rPr>
          <w:szCs w:val="28"/>
          <w:lang w:val="nl-NL"/>
        </w:rPr>
        <w:t xml:space="preserve"> triệu đồng, chiếm </w:t>
      </w:r>
      <w:r>
        <w:rPr>
          <w:szCs w:val="28"/>
          <w:lang w:val="nl-NL"/>
        </w:rPr>
        <w:t>2,7</w:t>
      </w:r>
      <w:r w:rsidRPr="00B23CF4">
        <w:rPr>
          <w:szCs w:val="28"/>
          <w:lang w:val="nl-NL"/>
        </w:rPr>
        <w:t xml:space="preserve">% dự toán; điều chỉnh giảm từ ngân sách tỉnh bổ sung NS huyện </w:t>
      </w:r>
      <w:r>
        <w:rPr>
          <w:szCs w:val="28"/>
          <w:lang w:val="nl-NL"/>
        </w:rPr>
        <w:t>kinh phí sự nghiệp môi trường và k</w:t>
      </w:r>
      <w:r w:rsidRPr="00B662AF">
        <w:rPr>
          <w:szCs w:val="28"/>
          <w:lang w:val="nl-NL"/>
        </w:rPr>
        <w:t xml:space="preserve">inh phí đầu tư sửa chữa các công trình bị ảnh hưởng do hoạt động khai thác khoáng sản </w:t>
      </w:r>
      <w:r>
        <w:rPr>
          <w:szCs w:val="28"/>
          <w:lang w:val="nl-NL"/>
        </w:rPr>
        <w:t>20.475</w:t>
      </w:r>
      <w:r w:rsidRPr="00B23CF4">
        <w:rPr>
          <w:szCs w:val="28"/>
          <w:lang w:val="nl-NL"/>
        </w:rPr>
        <w:t xml:space="preserve"> triệu đồng, chiếm </w:t>
      </w:r>
      <w:r>
        <w:rPr>
          <w:szCs w:val="28"/>
          <w:lang w:val="nl-NL"/>
        </w:rPr>
        <w:t>38,1</w:t>
      </w:r>
      <w:r w:rsidRPr="00B23CF4">
        <w:rPr>
          <w:szCs w:val="28"/>
          <w:lang w:val="nl-NL"/>
        </w:rPr>
        <w:t xml:space="preserve">% dự toán; chuyển nguồn sang năm sau </w:t>
      </w:r>
      <w:r>
        <w:rPr>
          <w:szCs w:val="28"/>
          <w:lang w:val="nl-NL"/>
        </w:rPr>
        <w:t>75</w:t>
      </w:r>
      <w:r w:rsidRPr="00B23CF4">
        <w:rPr>
          <w:szCs w:val="28"/>
          <w:lang w:val="nl-NL"/>
        </w:rPr>
        <w:t xml:space="preserve"> triệu đồng, chiếm </w:t>
      </w:r>
      <w:r>
        <w:rPr>
          <w:szCs w:val="28"/>
          <w:lang w:val="nl-NL"/>
        </w:rPr>
        <w:t>0,1</w:t>
      </w:r>
      <w:r w:rsidRPr="00B23CF4">
        <w:rPr>
          <w:szCs w:val="28"/>
          <w:lang w:val="nl-NL"/>
        </w:rPr>
        <w:t>% dự toán và hủy dự toán</w:t>
      </w:r>
      <w:r>
        <w:rPr>
          <w:szCs w:val="28"/>
          <w:lang w:val="nl-NL"/>
        </w:rPr>
        <w:t xml:space="preserve"> 21.260</w:t>
      </w:r>
      <w:r w:rsidRPr="00B23CF4">
        <w:rPr>
          <w:szCs w:val="28"/>
          <w:lang w:val="nl-NL"/>
        </w:rPr>
        <w:t xml:space="preserve"> triệu đồng, chiếm </w:t>
      </w:r>
      <w:r>
        <w:rPr>
          <w:szCs w:val="28"/>
          <w:lang w:val="nl-NL"/>
        </w:rPr>
        <w:t>39,7</w:t>
      </w:r>
      <w:r w:rsidRPr="00B23CF4">
        <w:rPr>
          <w:szCs w:val="28"/>
          <w:lang w:val="nl-NL"/>
        </w:rPr>
        <w:t xml:space="preserve">% dự toán. </w:t>
      </w:r>
    </w:p>
    <w:p w14:paraId="4D588D96" w14:textId="77777777" w:rsidR="0040108D" w:rsidRPr="00CC070F" w:rsidRDefault="0040108D" w:rsidP="009A60DF">
      <w:pPr>
        <w:pStyle w:val="BodyText3"/>
        <w:spacing w:after="120"/>
        <w:ind w:firstLine="720"/>
        <w:jc w:val="both"/>
        <w:rPr>
          <w:szCs w:val="28"/>
          <w:lang w:val="nl-NL"/>
        </w:rPr>
      </w:pPr>
      <w:r w:rsidRPr="008B555C">
        <w:rPr>
          <w:szCs w:val="28"/>
          <w:lang w:val="vi-VN"/>
        </w:rPr>
        <w:t xml:space="preserve">- Chi sự nghiệp kinh tế: </w:t>
      </w:r>
      <w:r w:rsidRPr="00FE0749">
        <w:rPr>
          <w:szCs w:val="28"/>
          <w:lang w:val="nl-NL"/>
        </w:rPr>
        <w:t>Số quyết toán 310.</w:t>
      </w:r>
      <w:r>
        <w:rPr>
          <w:szCs w:val="28"/>
          <w:lang w:val="nl-NL"/>
        </w:rPr>
        <w:t>279</w:t>
      </w:r>
      <w:r w:rsidRPr="00FE0749">
        <w:rPr>
          <w:szCs w:val="28"/>
          <w:lang w:val="nl-NL"/>
        </w:rPr>
        <w:t xml:space="preserve"> triệu đồng</w:t>
      </w:r>
      <w:r w:rsidRPr="008B555C">
        <w:rPr>
          <w:szCs w:val="28"/>
          <w:lang w:val="vi-VN"/>
        </w:rPr>
        <w:t>,</w:t>
      </w:r>
      <w:r>
        <w:rPr>
          <w:szCs w:val="28"/>
          <w:lang w:val="nl-NL"/>
        </w:rPr>
        <w:t xml:space="preserve"> bằng 82,4</w:t>
      </w:r>
      <w:r w:rsidRPr="008B555C">
        <w:rPr>
          <w:szCs w:val="28"/>
          <w:lang w:val="vi-VN"/>
        </w:rPr>
        <w:t>% so với dự</w:t>
      </w:r>
      <w:r>
        <w:rPr>
          <w:szCs w:val="28"/>
          <w:lang w:val="vi-VN"/>
        </w:rPr>
        <w:t xml:space="preserve"> toán</w:t>
      </w:r>
      <w:r w:rsidRPr="00FE0749">
        <w:rPr>
          <w:szCs w:val="28"/>
          <w:lang w:val="nl-NL"/>
        </w:rPr>
        <w:t xml:space="preserve">. </w:t>
      </w:r>
      <w:r>
        <w:rPr>
          <w:szCs w:val="28"/>
          <w:lang w:val="nl-NL"/>
        </w:rPr>
        <w:t>Trong năm tăng 80.049 triệu đồng, chiếm 21,3</w:t>
      </w:r>
      <w:r w:rsidRPr="00FE0749">
        <w:rPr>
          <w:szCs w:val="28"/>
          <w:lang w:val="nl-NL"/>
        </w:rPr>
        <w:t>% dự toán</w:t>
      </w:r>
      <w:r>
        <w:rPr>
          <w:rStyle w:val="FootnoteReference"/>
          <w:szCs w:val="28"/>
          <w:lang w:val="nl-NL"/>
        </w:rPr>
        <w:footnoteReference w:id="21"/>
      </w:r>
      <w:r w:rsidRPr="00FE0749">
        <w:rPr>
          <w:szCs w:val="28"/>
          <w:lang w:val="nl-NL"/>
        </w:rPr>
        <w:t xml:space="preserve">; thực hiện giảm </w:t>
      </w:r>
      <w:r>
        <w:rPr>
          <w:szCs w:val="28"/>
          <w:lang w:val="nl-NL"/>
        </w:rPr>
        <w:t>20.288</w:t>
      </w:r>
      <w:r w:rsidRPr="00FE0749">
        <w:rPr>
          <w:szCs w:val="28"/>
          <w:lang w:val="nl-NL"/>
        </w:rPr>
        <w:t xml:space="preserve"> triệu đồng, chiếm </w:t>
      </w:r>
      <w:r>
        <w:rPr>
          <w:szCs w:val="28"/>
          <w:lang w:val="nl-NL"/>
        </w:rPr>
        <w:t>5,4</w:t>
      </w:r>
      <w:r w:rsidRPr="00FE0749">
        <w:rPr>
          <w:szCs w:val="28"/>
          <w:lang w:val="nl-NL"/>
        </w:rPr>
        <w:t>% dự toán; điều chỉnh giảm từ ngân sách tỉnh bổ sung NS huyện 6</w:t>
      </w:r>
      <w:r>
        <w:rPr>
          <w:szCs w:val="28"/>
          <w:lang w:val="nl-NL"/>
        </w:rPr>
        <w:t>0.806</w:t>
      </w:r>
      <w:r w:rsidRPr="00FE0749">
        <w:rPr>
          <w:szCs w:val="28"/>
          <w:lang w:val="nl-NL"/>
        </w:rPr>
        <w:t xml:space="preserve"> triệu đồng, chiếm </w:t>
      </w:r>
      <w:r>
        <w:rPr>
          <w:szCs w:val="28"/>
          <w:lang w:val="nl-NL"/>
        </w:rPr>
        <w:t>16</w:t>
      </w:r>
      <w:r w:rsidRPr="00FE0749">
        <w:rPr>
          <w:szCs w:val="28"/>
          <w:lang w:val="nl-NL"/>
        </w:rPr>
        <w:t>,</w:t>
      </w:r>
      <w:r>
        <w:rPr>
          <w:szCs w:val="28"/>
          <w:lang w:val="nl-NL"/>
        </w:rPr>
        <w:t>1</w:t>
      </w:r>
      <w:r w:rsidRPr="00FE0749">
        <w:rPr>
          <w:szCs w:val="28"/>
          <w:lang w:val="nl-NL"/>
        </w:rPr>
        <w:t xml:space="preserve">% dự toán; chuyển nguồn sang năm sau </w:t>
      </w:r>
      <w:r>
        <w:rPr>
          <w:szCs w:val="28"/>
          <w:lang w:val="nl-NL"/>
        </w:rPr>
        <w:t>3.362</w:t>
      </w:r>
      <w:r w:rsidRPr="00FE0749">
        <w:rPr>
          <w:szCs w:val="28"/>
          <w:lang w:val="nl-NL"/>
        </w:rPr>
        <w:t xml:space="preserve"> triệu đồng, chiếm </w:t>
      </w:r>
      <w:r>
        <w:rPr>
          <w:szCs w:val="28"/>
          <w:lang w:val="nl-NL"/>
        </w:rPr>
        <w:t>0,9</w:t>
      </w:r>
      <w:r w:rsidRPr="00FE0749">
        <w:rPr>
          <w:szCs w:val="28"/>
          <w:lang w:val="nl-NL"/>
        </w:rPr>
        <w:t xml:space="preserve">% dự toán và hủy dự toán </w:t>
      </w:r>
      <w:r>
        <w:rPr>
          <w:szCs w:val="28"/>
          <w:lang w:val="nl-NL"/>
        </w:rPr>
        <w:t>61.920</w:t>
      </w:r>
      <w:r w:rsidRPr="00FE0749">
        <w:rPr>
          <w:szCs w:val="28"/>
          <w:lang w:val="nl-NL"/>
        </w:rPr>
        <w:t xml:space="preserve"> triệu đồng, chiếm </w:t>
      </w:r>
      <w:r>
        <w:rPr>
          <w:szCs w:val="28"/>
          <w:lang w:val="nl-NL"/>
        </w:rPr>
        <w:t>16,5</w:t>
      </w:r>
      <w:r w:rsidRPr="00FE0749">
        <w:rPr>
          <w:szCs w:val="28"/>
          <w:lang w:val="nl-NL"/>
        </w:rPr>
        <w:t xml:space="preserve">% dự toán. </w:t>
      </w:r>
    </w:p>
    <w:p w14:paraId="593C8610" w14:textId="77777777" w:rsidR="0040108D" w:rsidRPr="00754E43" w:rsidRDefault="0040108D" w:rsidP="009A60DF">
      <w:pPr>
        <w:pStyle w:val="BodyText3"/>
        <w:spacing w:after="120"/>
        <w:ind w:firstLine="720"/>
        <w:jc w:val="both"/>
        <w:rPr>
          <w:szCs w:val="28"/>
          <w:lang w:val="nl-NL"/>
        </w:rPr>
      </w:pPr>
      <w:r w:rsidRPr="008B555C">
        <w:rPr>
          <w:szCs w:val="28"/>
          <w:lang w:val="vi-VN"/>
        </w:rPr>
        <w:t>- Chi hoạt động của cơ quan quản lý nhà nước, đảng, đoàn thể</w:t>
      </w:r>
      <w:r w:rsidRPr="00CA686D">
        <w:rPr>
          <w:szCs w:val="28"/>
          <w:lang w:val="vi-VN"/>
        </w:rPr>
        <w:t xml:space="preserve">: </w:t>
      </w:r>
      <w:r w:rsidRPr="00B414BA">
        <w:rPr>
          <w:szCs w:val="28"/>
          <w:lang w:val="nl-NL"/>
        </w:rPr>
        <w:t>Số quyết toán 350.</w:t>
      </w:r>
      <w:r>
        <w:rPr>
          <w:szCs w:val="28"/>
          <w:lang w:val="nl-NL"/>
        </w:rPr>
        <w:t>385</w:t>
      </w:r>
      <w:r w:rsidRPr="00B414BA">
        <w:rPr>
          <w:szCs w:val="28"/>
          <w:lang w:val="nl-NL"/>
        </w:rPr>
        <w:t xml:space="preserve"> triệu đồng</w:t>
      </w:r>
      <w:r w:rsidRPr="008B555C">
        <w:rPr>
          <w:szCs w:val="28"/>
          <w:lang w:val="vi-VN"/>
        </w:rPr>
        <w:t>,</w:t>
      </w:r>
      <w:r>
        <w:rPr>
          <w:szCs w:val="28"/>
          <w:lang w:val="nl-NL"/>
        </w:rPr>
        <w:t xml:space="preserve"> bằng 89,3</w:t>
      </w:r>
      <w:r w:rsidRPr="008B555C">
        <w:rPr>
          <w:szCs w:val="28"/>
          <w:lang w:val="vi-VN"/>
        </w:rPr>
        <w:t>% so với dự</w:t>
      </w:r>
      <w:r>
        <w:rPr>
          <w:szCs w:val="28"/>
          <w:lang w:val="vi-VN"/>
        </w:rPr>
        <w:t xml:space="preserve"> toán</w:t>
      </w:r>
      <w:r w:rsidRPr="00B414BA">
        <w:rPr>
          <w:szCs w:val="28"/>
          <w:lang w:val="nl-NL"/>
        </w:rPr>
        <w:t xml:space="preserve">. Trong năm tăng </w:t>
      </w:r>
      <w:r>
        <w:rPr>
          <w:szCs w:val="28"/>
          <w:lang w:val="nl-NL"/>
        </w:rPr>
        <w:t>42.128 triệu đồng, chiếm 10,7</w:t>
      </w:r>
      <w:r w:rsidRPr="00B414BA">
        <w:rPr>
          <w:szCs w:val="28"/>
          <w:lang w:val="nl-NL"/>
        </w:rPr>
        <w:t>% dự toán</w:t>
      </w:r>
      <w:r>
        <w:rPr>
          <w:rStyle w:val="FootnoteReference"/>
          <w:szCs w:val="28"/>
          <w:lang w:val="nl-NL"/>
        </w:rPr>
        <w:footnoteReference w:id="22"/>
      </w:r>
      <w:r w:rsidRPr="00B414BA">
        <w:rPr>
          <w:szCs w:val="28"/>
          <w:lang w:val="nl-NL"/>
        </w:rPr>
        <w:t xml:space="preserve">; thực hiện </w:t>
      </w:r>
      <w:r>
        <w:rPr>
          <w:szCs w:val="28"/>
          <w:lang w:val="nl-NL"/>
        </w:rPr>
        <w:t>giảm 27.418</w:t>
      </w:r>
      <w:r w:rsidRPr="00B414BA">
        <w:rPr>
          <w:szCs w:val="28"/>
          <w:lang w:val="nl-NL"/>
        </w:rPr>
        <w:t xml:space="preserve"> triệu đồng, chiếm </w:t>
      </w:r>
      <w:r>
        <w:rPr>
          <w:szCs w:val="28"/>
          <w:lang w:val="nl-NL"/>
        </w:rPr>
        <w:t>7</w:t>
      </w:r>
      <w:r w:rsidRPr="00B414BA">
        <w:rPr>
          <w:szCs w:val="28"/>
          <w:lang w:val="nl-NL"/>
        </w:rPr>
        <w:t xml:space="preserve">% dự toán; điều chỉnh giảm từ ngân sách tỉnh bổ sung NS huyện </w:t>
      </w:r>
      <w:r>
        <w:rPr>
          <w:szCs w:val="28"/>
          <w:lang w:val="nl-NL"/>
        </w:rPr>
        <w:t>10</w:t>
      </w:r>
      <w:r w:rsidRPr="00B414BA">
        <w:rPr>
          <w:szCs w:val="28"/>
          <w:lang w:val="nl-NL"/>
        </w:rPr>
        <w:t xml:space="preserve"> triệu đồng; chuyển nguồn sang </w:t>
      </w:r>
      <w:r w:rsidRPr="00B414BA">
        <w:rPr>
          <w:szCs w:val="28"/>
          <w:lang w:val="nl-NL"/>
        </w:rPr>
        <w:lastRenderedPageBreak/>
        <w:t xml:space="preserve">năm sau </w:t>
      </w:r>
      <w:r>
        <w:rPr>
          <w:szCs w:val="28"/>
          <w:lang w:val="nl-NL"/>
        </w:rPr>
        <w:t>16.856</w:t>
      </w:r>
      <w:r w:rsidRPr="00B414BA">
        <w:rPr>
          <w:szCs w:val="28"/>
          <w:lang w:val="nl-NL"/>
        </w:rPr>
        <w:t xml:space="preserve"> triệu đồng, chiếm </w:t>
      </w:r>
      <w:r>
        <w:rPr>
          <w:szCs w:val="28"/>
          <w:lang w:val="nl-NL"/>
        </w:rPr>
        <w:t>4,3</w:t>
      </w:r>
      <w:r w:rsidRPr="00B414BA">
        <w:rPr>
          <w:szCs w:val="28"/>
          <w:lang w:val="nl-NL"/>
        </w:rPr>
        <w:t xml:space="preserve">% dự toán và hủy dự toán </w:t>
      </w:r>
      <w:r>
        <w:rPr>
          <w:szCs w:val="28"/>
          <w:lang w:val="nl-NL"/>
        </w:rPr>
        <w:t xml:space="preserve">39.712 </w:t>
      </w:r>
      <w:r w:rsidRPr="00B414BA">
        <w:rPr>
          <w:szCs w:val="28"/>
          <w:lang w:val="nl-NL"/>
        </w:rPr>
        <w:t xml:space="preserve">triệu đồng, chiếm </w:t>
      </w:r>
      <w:r>
        <w:rPr>
          <w:szCs w:val="28"/>
          <w:lang w:val="nl-NL"/>
        </w:rPr>
        <w:t>10,1</w:t>
      </w:r>
      <w:r w:rsidRPr="00B414BA">
        <w:rPr>
          <w:szCs w:val="28"/>
          <w:lang w:val="nl-NL"/>
        </w:rPr>
        <w:t>% dự toán.</w:t>
      </w:r>
      <w:r>
        <w:rPr>
          <w:szCs w:val="28"/>
          <w:lang w:val="nl-NL"/>
        </w:rPr>
        <w:t xml:space="preserve"> </w:t>
      </w:r>
    </w:p>
    <w:p w14:paraId="01EFF419" w14:textId="77777777" w:rsidR="0040108D" w:rsidRPr="006B271E" w:rsidRDefault="0040108D" w:rsidP="009A60DF">
      <w:pPr>
        <w:pStyle w:val="BodyText3"/>
        <w:spacing w:after="120"/>
        <w:ind w:firstLine="720"/>
        <w:jc w:val="both"/>
        <w:rPr>
          <w:szCs w:val="28"/>
          <w:lang w:val="nl-NL"/>
        </w:rPr>
      </w:pPr>
      <w:r w:rsidRPr="008B555C">
        <w:rPr>
          <w:szCs w:val="28"/>
          <w:lang w:val="vi-VN"/>
        </w:rPr>
        <w:t xml:space="preserve">- </w:t>
      </w:r>
      <w:r w:rsidRPr="008B555C">
        <w:rPr>
          <w:spacing w:val="-2"/>
          <w:szCs w:val="28"/>
          <w:lang w:val="vi-VN"/>
        </w:rPr>
        <w:t xml:space="preserve">Chi đảm bảo xã hội: </w:t>
      </w:r>
      <w:r w:rsidRPr="00754E43">
        <w:rPr>
          <w:szCs w:val="28"/>
          <w:lang w:val="nl-NL"/>
        </w:rPr>
        <w:t xml:space="preserve">Số quyết toán </w:t>
      </w:r>
      <w:r>
        <w:rPr>
          <w:szCs w:val="28"/>
          <w:lang w:val="vi-VN"/>
        </w:rPr>
        <w:t>6</w:t>
      </w:r>
      <w:r w:rsidRPr="00754E43">
        <w:rPr>
          <w:szCs w:val="28"/>
          <w:lang w:val="nl-NL"/>
        </w:rPr>
        <w:t>4.</w:t>
      </w:r>
      <w:r>
        <w:rPr>
          <w:szCs w:val="28"/>
          <w:lang w:val="nl-NL"/>
        </w:rPr>
        <w:t>078</w:t>
      </w:r>
      <w:r w:rsidRPr="00754E43">
        <w:rPr>
          <w:szCs w:val="28"/>
          <w:lang w:val="nl-NL"/>
        </w:rPr>
        <w:t xml:space="preserve"> triệu đồng</w:t>
      </w:r>
      <w:r w:rsidRPr="008B555C">
        <w:rPr>
          <w:szCs w:val="28"/>
          <w:lang w:val="vi-VN"/>
        </w:rPr>
        <w:t>,</w:t>
      </w:r>
      <w:r w:rsidRPr="00754E43">
        <w:rPr>
          <w:szCs w:val="28"/>
          <w:lang w:val="nl-NL"/>
        </w:rPr>
        <w:t xml:space="preserve"> bằng </w:t>
      </w:r>
      <w:r>
        <w:rPr>
          <w:szCs w:val="28"/>
          <w:lang w:val="nl-NL"/>
        </w:rPr>
        <w:t>84,9</w:t>
      </w:r>
      <w:r w:rsidRPr="008B555C">
        <w:rPr>
          <w:szCs w:val="28"/>
          <w:lang w:val="vi-VN"/>
        </w:rPr>
        <w:t>% so với dự</w:t>
      </w:r>
      <w:r>
        <w:rPr>
          <w:szCs w:val="28"/>
          <w:lang w:val="vi-VN"/>
        </w:rPr>
        <w:t xml:space="preserve"> toán</w:t>
      </w:r>
      <w:r w:rsidRPr="00754E43">
        <w:rPr>
          <w:szCs w:val="28"/>
          <w:lang w:val="nl-NL"/>
        </w:rPr>
        <w:t xml:space="preserve">. Trong năm tăng </w:t>
      </w:r>
      <w:r>
        <w:rPr>
          <w:szCs w:val="28"/>
          <w:lang w:val="nl-NL"/>
        </w:rPr>
        <w:t>805</w:t>
      </w:r>
      <w:r w:rsidRPr="00754E43">
        <w:rPr>
          <w:szCs w:val="28"/>
          <w:lang w:val="nl-NL"/>
        </w:rPr>
        <w:t xml:space="preserve"> triệu đồng, chiếm 1</w:t>
      </w:r>
      <w:r>
        <w:rPr>
          <w:szCs w:val="28"/>
          <w:lang w:val="nl-NL"/>
        </w:rPr>
        <w:t xml:space="preserve">,1% dự toán </w:t>
      </w:r>
      <w:r w:rsidRPr="008B555C">
        <w:rPr>
          <w:spacing w:val="-2"/>
          <w:szCs w:val="28"/>
          <w:lang w:val="vi-VN"/>
        </w:rPr>
        <w:t xml:space="preserve">do </w:t>
      </w:r>
      <w:r w:rsidRPr="007F24BA">
        <w:rPr>
          <w:spacing w:val="-2"/>
          <w:szCs w:val="28"/>
          <w:lang w:val="nl-NL"/>
        </w:rPr>
        <w:t>chuyển nguồn năm trước sang 415 triệu đồng, Kinh phí mua sắm tập trung máy lạnh (chưa thực hiện năm 2018): 13 triệu đồng, Kinh phí tăng lương theo Nghị định 38/2019/NĐ-CP ngày 09/05/2019 của CP 377 triệu đồng</w:t>
      </w:r>
      <w:r>
        <w:rPr>
          <w:szCs w:val="28"/>
          <w:lang w:val="nl-NL"/>
        </w:rPr>
        <w:t xml:space="preserve">; Giảm 4.152 triệu đồng chiếm 5,5% dự toán để thực hiện 10% tiết kiệm tạo nguồn cải cách tiền lương 1.111 triệu đồng, giảm kinh phí đảm bảo bảo trợ xã hội – giảm nghèo 3.041 </w:t>
      </w:r>
      <w:r w:rsidRPr="00754E43">
        <w:rPr>
          <w:szCs w:val="28"/>
          <w:lang w:val="nl-NL"/>
        </w:rPr>
        <w:t xml:space="preserve">triệu đồng; </w:t>
      </w:r>
      <w:r>
        <w:rPr>
          <w:szCs w:val="28"/>
          <w:lang w:val="nl-NL"/>
        </w:rPr>
        <w:t>Đ</w:t>
      </w:r>
      <w:r w:rsidRPr="00754E43">
        <w:rPr>
          <w:szCs w:val="28"/>
          <w:lang w:val="nl-NL"/>
        </w:rPr>
        <w:t xml:space="preserve">iều chỉnh giảm từ ngân </w:t>
      </w:r>
      <w:r>
        <w:rPr>
          <w:szCs w:val="28"/>
          <w:lang w:val="nl-NL"/>
        </w:rPr>
        <w:t>sách tỉnh bổ sung ngân sách huyện kinh phí chương trình mục tiêu quốc gia giảm nghèo bền vững 4.914</w:t>
      </w:r>
      <w:r w:rsidRPr="00754E43">
        <w:rPr>
          <w:szCs w:val="28"/>
          <w:lang w:val="nl-NL"/>
        </w:rPr>
        <w:t xml:space="preserve"> triệu đồng, chiếm </w:t>
      </w:r>
      <w:r>
        <w:rPr>
          <w:szCs w:val="28"/>
          <w:lang w:val="nl-NL"/>
        </w:rPr>
        <w:t>6,5</w:t>
      </w:r>
      <w:r w:rsidRPr="00754E43">
        <w:rPr>
          <w:szCs w:val="28"/>
          <w:lang w:val="nl-NL"/>
        </w:rPr>
        <w:t xml:space="preserve">% dự toán; chuyển nguồn sang năm sau </w:t>
      </w:r>
      <w:r>
        <w:rPr>
          <w:szCs w:val="28"/>
          <w:lang w:val="nl-NL"/>
        </w:rPr>
        <w:t>436</w:t>
      </w:r>
      <w:r w:rsidRPr="00754E43">
        <w:rPr>
          <w:szCs w:val="28"/>
          <w:lang w:val="nl-NL"/>
        </w:rPr>
        <w:t xml:space="preserve"> triệu đồng, chiếm </w:t>
      </w:r>
      <w:r>
        <w:rPr>
          <w:szCs w:val="28"/>
          <w:lang w:val="nl-NL"/>
        </w:rPr>
        <w:t>0</w:t>
      </w:r>
      <w:r w:rsidRPr="00754E43">
        <w:rPr>
          <w:szCs w:val="28"/>
          <w:lang w:val="nl-NL"/>
        </w:rPr>
        <w:t xml:space="preserve">,6% dự toán và hủy dự toán </w:t>
      </w:r>
      <w:r>
        <w:rPr>
          <w:szCs w:val="28"/>
          <w:lang w:val="nl-NL"/>
        </w:rPr>
        <w:t>2.674 triệu đồng, chiếm 3,6</w:t>
      </w:r>
      <w:r w:rsidRPr="00754E43">
        <w:rPr>
          <w:szCs w:val="28"/>
          <w:lang w:val="nl-NL"/>
        </w:rPr>
        <w:t>% dự toán.</w:t>
      </w:r>
      <w:r>
        <w:rPr>
          <w:szCs w:val="28"/>
          <w:lang w:val="vi-VN"/>
        </w:rPr>
        <w:t xml:space="preserve"> </w:t>
      </w:r>
    </w:p>
    <w:p w14:paraId="6D742637" w14:textId="77777777" w:rsidR="0040108D" w:rsidRPr="007F24BA" w:rsidRDefault="0040108D" w:rsidP="009A60DF">
      <w:pPr>
        <w:pStyle w:val="BodyText3"/>
        <w:spacing w:after="120"/>
        <w:ind w:firstLine="720"/>
        <w:jc w:val="both"/>
        <w:rPr>
          <w:szCs w:val="28"/>
          <w:lang w:val="nl-NL"/>
        </w:rPr>
      </w:pPr>
      <w:r w:rsidRPr="008B555C">
        <w:rPr>
          <w:szCs w:val="28"/>
          <w:lang w:val="vi-VN"/>
        </w:rPr>
        <w:t xml:space="preserve">- Chi khác ngân sách: </w:t>
      </w:r>
      <w:r w:rsidRPr="006B271E">
        <w:rPr>
          <w:szCs w:val="28"/>
          <w:lang w:val="nl-NL"/>
        </w:rPr>
        <w:t>Số quyết toán 96.</w:t>
      </w:r>
      <w:r>
        <w:rPr>
          <w:szCs w:val="28"/>
          <w:lang w:val="nl-NL"/>
        </w:rPr>
        <w:t>521</w:t>
      </w:r>
      <w:r w:rsidRPr="006B271E">
        <w:rPr>
          <w:szCs w:val="28"/>
          <w:lang w:val="nl-NL"/>
        </w:rPr>
        <w:t xml:space="preserve"> triệu đồng</w:t>
      </w:r>
      <w:r w:rsidRPr="008B555C">
        <w:rPr>
          <w:szCs w:val="28"/>
          <w:lang w:val="vi-VN"/>
        </w:rPr>
        <w:t>,</w:t>
      </w:r>
      <w:r>
        <w:rPr>
          <w:szCs w:val="28"/>
          <w:lang w:val="nl-NL"/>
        </w:rPr>
        <w:t xml:space="preserve"> bằng 43,5</w:t>
      </w:r>
      <w:r w:rsidRPr="008B555C">
        <w:rPr>
          <w:szCs w:val="28"/>
          <w:lang w:val="vi-VN"/>
        </w:rPr>
        <w:t>% so với dự</w:t>
      </w:r>
      <w:r>
        <w:rPr>
          <w:szCs w:val="28"/>
          <w:lang w:val="vi-VN"/>
        </w:rPr>
        <w:t xml:space="preserve"> toán</w:t>
      </w:r>
      <w:r w:rsidRPr="006B271E">
        <w:rPr>
          <w:szCs w:val="28"/>
          <w:lang w:val="nl-NL"/>
        </w:rPr>
        <w:t xml:space="preserve">. Trong năm tăng </w:t>
      </w:r>
      <w:r>
        <w:rPr>
          <w:szCs w:val="28"/>
          <w:lang w:val="nl-NL"/>
        </w:rPr>
        <w:t>48.194 triệu đồng, chiếm 21,7</w:t>
      </w:r>
      <w:r w:rsidRPr="006B271E">
        <w:rPr>
          <w:szCs w:val="28"/>
          <w:lang w:val="nl-NL"/>
        </w:rPr>
        <w:t>% dự toán</w:t>
      </w:r>
      <w:r>
        <w:rPr>
          <w:rStyle w:val="FootnoteReference"/>
          <w:szCs w:val="28"/>
          <w:lang w:val="nl-NL"/>
        </w:rPr>
        <w:footnoteReference w:id="23"/>
      </w:r>
      <w:r w:rsidRPr="006B271E">
        <w:rPr>
          <w:szCs w:val="28"/>
          <w:lang w:val="nl-NL"/>
        </w:rPr>
        <w:t xml:space="preserve">; thực hiện giảm </w:t>
      </w:r>
      <w:r>
        <w:rPr>
          <w:szCs w:val="28"/>
          <w:lang w:val="nl-NL"/>
        </w:rPr>
        <w:t>47.846</w:t>
      </w:r>
      <w:r w:rsidRPr="006B271E">
        <w:rPr>
          <w:szCs w:val="28"/>
          <w:lang w:val="nl-NL"/>
        </w:rPr>
        <w:t xml:space="preserve"> triệu đồng</w:t>
      </w:r>
      <w:r>
        <w:rPr>
          <w:szCs w:val="28"/>
          <w:lang w:val="nl-NL"/>
        </w:rPr>
        <w:t xml:space="preserve"> để bổ sung các nhiệm vụ chi trong năm</w:t>
      </w:r>
      <w:r w:rsidRPr="006B271E">
        <w:rPr>
          <w:szCs w:val="28"/>
          <w:lang w:val="nl-NL"/>
        </w:rPr>
        <w:t xml:space="preserve">, chiếm </w:t>
      </w:r>
      <w:r>
        <w:rPr>
          <w:szCs w:val="28"/>
          <w:lang w:val="nl-NL"/>
        </w:rPr>
        <w:t>21,5</w:t>
      </w:r>
      <w:r w:rsidRPr="006B271E">
        <w:rPr>
          <w:szCs w:val="28"/>
          <w:lang w:val="nl-NL"/>
        </w:rPr>
        <w:t xml:space="preserve">% dự toán; điều chỉnh giảm từ ngân sách tỉnh bổ sung NS huyện </w:t>
      </w:r>
      <w:r>
        <w:rPr>
          <w:szCs w:val="28"/>
          <w:lang w:val="nl-NL"/>
        </w:rPr>
        <w:t>35.617</w:t>
      </w:r>
      <w:r w:rsidRPr="006B271E">
        <w:rPr>
          <w:szCs w:val="28"/>
          <w:lang w:val="nl-NL"/>
        </w:rPr>
        <w:t xml:space="preserve"> triệu đồng, chiếm </w:t>
      </w:r>
      <w:r>
        <w:rPr>
          <w:szCs w:val="28"/>
          <w:lang w:val="nl-NL"/>
        </w:rPr>
        <w:t>16,1</w:t>
      </w:r>
      <w:r w:rsidRPr="006B271E">
        <w:rPr>
          <w:szCs w:val="28"/>
          <w:lang w:val="nl-NL"/>
        </w:rPr>
        <w:t>% dự toán; chuyển nguồn sang năm sau 2.</w:t>
      </w:r>
      <w:r>
        <w:rPr>
          <w:szCs w:val="28"/>
          <w:lang w:val="nl-NL"/>
        </w:rPr>
        <w:t>073</w:t>
      </w:r>
      <w:r w:rsidRPr="006B271E">
        <w:rPr>
          <w:szCs w:val="28"/>
          <w:lang w:val="nl-NL"/>
        </w:rPr>
        <w:t xml:space="preserve"> triệu đồng, chiếm </w:t>
      </w:r>
      <w:r>
        <w:rPr>
          <w:szCs w:val="28"/>
          <w:lang w:val="nl-NL"/>
        </w:rPr>
        <w:t>0,9</w:t>
      </w:r>
      <w:r w:rsidRPr="006B271E">
        <w:rPr>
          <w:szCs w:val="28"/>
          <w:lang w:val="nl-NL"/>
        </w:rPr>
        <w:t>% dự toán và hủy dự toán</w:t>
      </w:r>
      <w:r>
        <w:rPr>
          <w:szCs w:val="28"/>
          <w:lang w:val="nl-NL"/>
        </w:rPr>
        <w:t xml:space="preserve"> 88.189</w:t>
      </w:r>
      <w:r w:rsidRPr="006B271E">
        <w:rPr>
          <w:szCs w:val="28"/>
          <w:lang w:val="nl-NL"/>
        </w:rPr>
        <w:t xml:space="preserve"> triệu đồng, chiếm </w:t>
      </w:r>
      <w:r>
        <w:rPr>
          <w:szCs w:val="28"/>
          <w:lang w:val="nl-NL"/>
        </w:rPr>
        <w:t>39,7</w:t>
      </w:r>
      <w:r w:rsidRPr="006B271E">
        <w:rPr>
          <w:szCs w:val="28"/>
          <w:lang w:val="nl-NL"/>
        </w:rPr>
        <w:t>% dự toán.</w:t>
      </w:r>
      <w:r w:rsidRPr="00CA686D">
        <w:rPr>
          <w:szCs w:val="28"/>
          <w:lang w:val="vi-VN"/>
        </w:rPr>
        <w:t xml:space="preserve"> </w:t>
      </w:r>
    </w:p>
    <w:p w14:paraId="520D719C" w14:textId="5D45CF35" w:rsidR="003668EE" w:rsidRPr="00036B17" w:rsidRDefault="0040108D" w:rsidP="009A60DF">
      <w:pPr>
        <w:tabs>
          <w:tab w:val="left" w:pos="709"/>
          <w:tab w:val="center" w:pos="6663"/>
          <w:tab w:val="right" w:pos="9072"/>
        </w:tabs>
        <w:spacing w:before="120" w:after="120" w:line="240" w:lineRule="auto"/>
        <w:jc w:val="both"/>
        <w:rPr>
          <w:szCs w:val="28"/>
          <w:lang w:val="vi-VN"/>
        </w:rPr>
      </w:pPr>
      <w:r w:rsidRPr="0040108D">
        <w:rPr>
          <w:b/>
          <w:szCs w:val="28"/>
          <w:lang w:val="nl-NL"/>
        </w:rPr>
        <w:tab/>
      </w:r>
      <w:r w:rsidR="003668EE" w:rsidRPr="00CA686D">
        <w:rPr>
          <w:b/>
          <w:szCs w:val="28"/>
          <w:lang w:val="vi-VN"/>
        </w:rPr>
        <w:t xml:space="preserve">2.3. Chi trả nợ lãi vay theo quy định: </w:t>
      </w:r>
      <w:r w:rsidR="00E334B3" w:rsidRPr="00E334B3">
        <w:rPr>
          <w:szCs w:val="28"/>
          <w:lang w:val="nl-NL"/>
        </w:rPr>
        <w:t>S</w:t>
      </w:r>
      <w:r w:rsidR="00E334B3">
        <w:rPr>
          <w:szCs w:val="28"/>
          <w:lang w:val="nl-NL"/>
        </w:rPr>
        <w:t>ố quyết toán</w:t>
      </w:r>
      <w:r w:rsidR="00CA686D">
        <w:rPr>
          <w:szCs w:val="28"/>
          <w:lang w:val="vi-VN"/>
        </w:rPr>
        <w:t xml:space="preserve"> 5</w:t>
      </w:r>
      <w:r w:rsidR="00CA686D" w:rsidRPr="00CA686D">
        <w:rPr>
          <w:szCs w:val="28"/>
          <w:lang w:val="vi-VN"/>
        </w:rPr>
        <w:t>38</w:t>
      </w:r>
      <w:r w:rsidR="003668EE" w:rsidRPr="00CA686D">
        <w:rPr>
          <w:szCs w:val="28"/>
          <w:lang w:val="vi-VN"/>
        </w:rPr>
        <w:t xml:space="preserve"> triệu đồng, bằ</w:t>
      </w:r>
      <w:r w:rsidR="00CA686D">
        <w:rPr>
          <w:szCs w:val="28"/>
          <w:lang w:val="vi-VN"/>
        </w:rPr>
        <w:t>ng 5,</w:t>
      </w:r>
      <w:r w:rsidR="00CA686D" w:rsidRPr="00CA686D">
        <w:rPr>
          <w:szCs w:val="28"/>
          <w:lang w:val="vi-VN"/>
        </w:rPr>
        <w:t>1</w:t>
      </w:r>
      <w:r w:rsidR="003668EE" w:rsidRPr="00CA686D">
        <w:rPr>
          <w:szCs w:val="28"/>
          <w:lang w:val="vi-VN"/>
        </w:rPr>
        <w:t>% dự toán.</w:t>
      </w:r>
      <w:r w:rsidR="001F338E" w:rsidRPr="00036B17">
        <w:rPr>
          <w:szCs w:val="28"/>
          <w:lang w:val="vi-VN"/>
        </w:rPr>
        <w:t xml:space="preserve"> Trong đó trả lãi dự án Môi trường bền vững các TP duyên hải - Tiểu dự án TP Nha Trang 489 triệu đồng và dự án Sửa chữ</w:t>
      </w:r>
      <w:r w:rsidR="00B07FAF">
        <w:rPr>
          <w:szCs w:val="28"/>
          <w:lang w:val="vi-VN"/>
        </w:rPr>
        <w:t>a và n</w:t>
      </w:r>
      <w:r w:rsidR="00B07FAF" w:rsidRPr="00F008B5">
        <w:rPr>
          <w:szCs w:val="28"/>
          <w:lang w:val="vi-VN"/>
        </w:rPr>
        <w:t>â</w:t>
      </w:r>
      <w:r w:rsidR="001F338E" w:rsidRPr="00036B17">
        <w:rPr>
          <w:szCs w:val="28"/>
          <w:lang w:val="vi-VN"/>
        </w:rPr>
        <w:t>ng cao an toàn đập 49 triệu đồng.</w:t>
      </w:r>
    </w:p>
    <w:p w14:paraId="68CC4D5A" w14:textId="012D489E" w:rsidR="009E1E5D" w:rsidRPr="00CA686D" w:rsidRDefault="009E1E5D" w:rsidP="009A60DF">
      <w:pPr>
        <w:spacing w:before="120" w:after="120" w:line="240" w:lineRule="auto"/>
        <w:ind w:firstLine="720"/>
        <w:jc w:val="both"/>
        <w:rPr>
          <w:rFonts w:eastAsia="Calibri" w:cs="Times New Roman"/>
          <w:szCs w:val="28"/>
          <w:lang w:val="vi-VN"/>
        </w:rPr>
      </w:pPr>
      <w:r w:rsidRPr="00CA686D">
        <w:rPr>
          <w:b/>
          <w:szCs w:val="28"/>
          <w:lang w:val="vi-VN"/>
        </w:rPr>
        <w:t>2.4.</w:t>
      </w:r>
      <w:r w:rsidRPr="00CA686D">
        <w:rPr>
          <w:rFonts w:eastAsia="Calibri" w:cs="Times New Roman"/>
          <w:b/>
          <w:szCs w:val="28"/>
          <w:lang w:val="vi-VN"/>
        </w:rPr>
        <w:t xml:space="preserve"> Chi bổ sung quỹ dự trữ tài chính: </w:t>
      </w:r>
      <w:r w:rsidR="006E257A" w:rsidRPr="00CA686D">
        <w:rPr>
          <w:spacing w:val="2"/>
          <w:szCs w:val="28"/>
          <w:lang w:val="vi-VN"/>
        </w:rPr>
        <w:t>Thực hiện</w:t>
      </w:r>
      <w:r w:rsidR="006E257A" w:rsidRPr="00CA686D">
        <w:rPr>
          <w:b/>
          <w:spacing w:val="2"/>
          <w:szCs w:val="28"/>
          <w:lang w:val="vi-VN"/>
        </w:rPr>
        <w:t xml:space="preserve"> </w:t>
      </w:r>
      <w:r w:rsidRPr="00CA686D">
        <w:rPr>
          <w:rFonts w:eastAsia="Calibri" w:cs="Times New Roman"/>
          <w:szCs w:val="28"/>
          <w:lang w:val="vi-VN"/>
        </w:rPr>
        <w:t>1.170 triệu đồng, đạt 100% dự toán.</w:t>
      </w:r>
    </w:p>
    <w:p w14:paraId="00C0742E" w14:textId="716EBEA1" w:rsidR="00377389" w:rsidRPr="00CA686D" w:rsidRDefault="009C61AA" w:rsidP="009A60DF">
      <w:pPr>
        <w:spacing w:before="120" w:after="120" w:line="240" w:lineRule="auto"/>
        <w:ind w:firstLine="720"/>
        <w:jc w:val="both"/>
        <w:rPr>
          <w:rFonts w:eastAsia="Calibri" w:cs="Times New Roman"/>
          <w:b/>
          <w:lang w:val="vi-VN"/>
        </w:rPr>
      </w:pPr>
      <w:r w:rsidRPr="00CA686D">
        <w:rPr>
          <w:rFonts w:eastAsia="Calibri" w:cs="Times New Roman"/>
          <w:b/>
          <w:lang w:val="vi-VN"/>
        </w:rPr>
        <w:t>2</w:t>
      </w:r>
      <w:r w:rsidR="00377389" w:rsidRPr="00CA686D">
        <w:rPr>
          <w:rFonts w:eastAsia="Calibri" w:cs="Times New Roman"/>
          <w:b/>
          <w:lang w:val="vi-VN"/>
        </w:rPr>
        <w:t xml:space="preserve">.5 Tình hình sử dụng dự phòng: </w:t>
      </w:r>
    </w:p>
    <w:p w14:paraId="7235AD33" w14:textId="77777777" w:rsidR="00377389" w:rsidRPr="00E54B1B" w:rsidRDefault="00377389" w:rsidP="009A60DF">
      <w:pPr>
        <w:tabs>
          <w:tab w:val="center" w:pos="6521"/>
          <w:tab w:val="right" w:pos="9072"/>
        </w:tabs>
        <w:spacing w:before="120" w:after="120" w:line="240" w:lineRule="auto"/>
        <w:ind w:firstLine="720"/>
        <w:jc w:val="both"/>
        <w:rPr>
          <w:lang w:val="vi-VN"/>
        </w:rPr>
      </w:pPr>
      <w:r w:rsidRPr="00CA686D">
        <w:rPr>
          <w:lang w:val="vi-VN"/>
        </w:rPr>
        <w:t xml:space="preserve">- </w:t>
      </w:r>
      <w:r w:rsidRPr="00E54B1B">
        <w:rPr>
          <w:lang w:val="vi-VN"/>
        </w:rPr>
        <w:t>Tổng nguồn dự</w:t>
      </w:r>
      <w:r w:rsidR="00E54B1B" w:rsidRPr="00E54B1B">
        <w:rPr>
          <w:lang w:val="vi-VN"/>
        </w:rPr>
        <w:t xml:space="preserve"> phòng</w:t>
      </w:r>
      <w:r w:rsidR="00CD0916" w:rsidRPr="00CD0916">
        <w:rPr>
          <w:lang w:val="vi-VN"/>
        </w:rPr>
        <w:t xml:space="preserve"> theo dự toán giao đầu năm</w:t>
      </w:r>
      <w:r w:rsidR="00E54B1B" w:rsidRPr="00E54B1B">
        <w:rPr>
          <w:lang w:val="vi-VN"/>
        </w:rPr>
        <w:tab/>
        <w:t>:</w:t>
      </w:r>
      <w:r w:rsidR="00E54B1B" w:rsidRPr="00E54B1B">
        <w:rPr>
          <w:lang w:val="vi-VN"/>
        </w:rPr>
        <w:tab/>
        <w:t xml:space="preserve"> 138.666</w:t>
      </w:r>
      <w:r w:rsidRPr="00E54B1B">
        <w:rPr>
          <w:lang w:val="vi-VN"/>
        </w:rPr>
        <w:t xml:space="preserve"> triệu đồng</w:t>
      </w:r>
    </w:p>
    <w:p w14:paraId="104268FB" w14:textId="77777777" w:rsidR="00377389" w:rsidRPr="00E54B1B" w:rsidRDefault="00377389" w:rsidP="009A60DF">
      <w:pPr>
        <w:tabs>
          <w:tab w:val="center" w:pos="6521"/>
          <w:tab w:val="right" w:pos="9072"/>
        </w:tabs>
        <w:spacing w:before="120" w:after="120" w:line="240" w:lineRule="auto"/>
        <w:ind w:firstLine="720"/>
        <w:jc w:val="both"/>
        <w:rPr>
          <w:lang w:val="vi-VN"/>
        </w:rPr>
      </w:pPr>
      <w:r w:rsidRPr="00E54B1B">
        <w:rPr>
          <w:lang w:val="vi-VN"/>
        </w:rPr>
        <w:t xml:space="preserve">- </w:t>
      </w:r>
      <w:r w:rsidR="00CD0916">
        <w:t>Số đã chi trong năm</w:t>
      </w:r>
      <w:r w:rsidR="00E54B1B">
        <w:rPr>
          <w:lang w:val="vi-VN"/>
        </w:rPr>
        <w:tab/>
        <w:t xml:space="preserve">: </w:t>
      </w:r>
      <w:r w:rsidR="00E54B1B">
        <w:rPr>
          <w:lang w:val="vi-VN"/>
        </w:rPr>
        <w:tab/>
      </w:r>
      <w:r w:rsidR="00E54B1B" w:rsidRPr="00E54B1B">
        <w:rPr>
          <w:lang w:val="vi-VN"/>
        </w:rPr>
        <w:t>134</w:t>
      </w:r>
      <w:r w:rsidR="00E54B1B">
        <w:rPr>
          <w:lang w:val="vi-VN"/>
        </w:rPr>
        <w:t>.2</w:t>
      </w:r>
      <w:r w:rsidR="00E54B1B" w:rsidRPr="00E54B1B">
        <w:rPr>
          <w:lang w:val="vi-VN"/>
        </w:rPr>
        <w:t>08</w:t>
      </w:r>
      <w:r w:rsidRPr="00E54B1B">
        <w:rPr>
          <w:lang w:val="vi-VN"/>
        </w:rPr>
        <w:t xml:space="preserve"> triệu đồng </w:t>
      </w:r>
    </w:p>
    <w:p w14:paraId="5EC20FF7" w14:textId="77777777" w:rsidR="00CD0916" w:rsidRPr="00CD0916" w:rsidRDefault="00377389" w:rsidP="009A60DF">
      <w:pPr>
        <w:tabs>
          <w:tab w:val="center" w:pos="6521"/>
          <w:tab w:val="right" w:pos="9072"/>
        </w:tabs>
        <w:spacing w:before="120" w:after="120" w:line="240" w:lineRule="auto"/>
        <w:ind w:firstLine="720"/>
        <w:jc w:val="both"/>
        <w:rPr>
          <w:lang w:val="vi-VN"/>
        </w:rPr>
      </w:pPr>
      <w:r w:rsidRPr="00CD0916">
        <w:rPr>
          <w:lang w:val="vi-VN"/>
        </w:rPr>
        <w:t xml:space="preserve">+ Chi cho </w:t>
      </w:r>
      <w:r w:rsidR="00CD0916" w:rsidRPr="00CD0916">
        <w:rPr>
          <w:lang w:val="vi-VN"/>
        </w:rPr>
        <w:t>đảm bảo các chính sách</w:t>
      </w:r>
      <w:r w:rsidRPr="00CD0916">
        <w:rPr>
          <w:lang w:val="vi-VN"/>
        </w:rPr>
        <w:t xml:space="preserve"> an sinh xã hội</w:t>
      </w:r>
    </w:p>
    <w:p w14:paraId="55EB6C11" w14:textId="77777777" w:rsidR="00377389" w:rsidRPr="00CD0916" w:rsidRDefault="00CD0916" w:rsidP="009A60DF">
      <w:pPr>
        <w:tabs>
          <w:tab w:val="center" w:pos="6521"/>
          <w:tab w:val="right" w:pos="9072"/>
        </w:tabs>
        <w:spacing w:before="120" w:after="120" w:line="240" w:lineRule="auto"/>
        <w:ind w:firstLine="720"/>
        <w:jc w:val="both"/>
        <w:rPr>
          <w:lang w:val="vi-VN"/>
        </w:rPr>
      </w:pPr>
      <w:r w:rsidRPr="00CD0916">
        <w:rPr>
          <w:lang w:val="vi-VN"/>
        </w:rPr>
        <w:t>trên địa bàn</w:t>
      </w:r>
      <w:r w:rsidR="00377389" w:rsidRPr="00CD0916">
        <w:rPr>
          <w:lang w:val="vi-VN"/>
        </w:rPr>
        <w:tab/>
        <w:t>:</w:t>
      </w:r>
      <w:r w:rsidR="00377389" w:rsidRPr="00CD0916">
        <w:rPr>
          <w:lang w:val="vi-VN"/>
        </w:rPr>
        <w:tab/>
      </w:r>
      <w:r w:rsidR="00055E43" w:rsidRPr="00CD0916">
        <w:rPr>
          <w:lang w:val="vi-VN"/>
        </w:rPr>
        <w:t>25.019</w:t>
      </w:r>
      <w:r w:rsidR="00377389" w:rsidRPr="00CD0916">
        <w:rPr>
          <w:lang w:val="vi-VN"/>
        </w:rPr>
        <w:t xml:space="preserve"> triệu đồng</w:t>
      </w:r>
    </w:p>
    <w:p w14:paraId="439DB340" w14:textId="77777777" w:rsidR="00CD0916" w:rsidRPr="00CD0916" w:rsidRDefault="00377389" w:rsidP="009A60DF">
      <w:pPr>
        <w:tabs>
          <w:tab w:val="center" w:pos="6521"/>
          <w:tab w:val="right" w:pos="9072"/>
        </w:tabs>
        <w:spacing w:before="120" w:after="120" w:line="240" w:lineRule="auto"/>
        <w:ind w:firstLine="720"/>
        <w:jc w:val="both"/>
        <w:rPr>
          <w:lang w:val="vi-VN"/>
        </w:rPr>
      </w:pPr>
      <w:r w:rsidRPr="00CD0916">
        <w:rPr>
          <w:lang w:val="vi-VN"/>
        </w:rPr>
        <w:t>+ Chi</w:t>
      </w:r>
      <w:r w:rsidR="00CD0916" w:rsidRPr="00CD0916">
        <w:rPr>
          <w:lang w:val="vi-VN"/>
        </w:rPr>
        <w:t xml:space="preserve"> cho công tác</w:t>
      </w:r>
      <w:r w:rsidRPr="00CD0916">
        <w:rPr>
          <w:lang w:val="vi-VN"/>
        </w:rPr>
        <w:t xml:space="preserve"> phòng chống dịch bệnh, </w:t>
      </w:r>
    </w:p>
    <w:p w14:paraId="13F26762" w14:textId="77777777" w:rsidR="00377389" w:rsidRPr="00A6402D" w:rsidRDefault="00377389" w:rsidP="009A60DF">
      <w:pPr>
        <w:tabs>
          <w:tab w:val="center" w:pos="6521"/>
          <w:tab w:val="right" w:pos="9072"/>
        </w:tabs>
        <w:spacing w:before="120" w:after="120" w:line="240" w:lineRule="auto"/>
        <w:ind w:firstLine="720"/>
        <w:jc w:val="both"/>
        <w:rPr>
          <w:lang w:val="vi-VN"/>
        </w:rPr>
      </w:pPr>
      <w:r w:rsidRPr="00A6402D">
        <w:rPr>
          <w:lang w:val="vi-VN"/>
        </w:rPr>
        <w:t>thiên tai, hỏa hoạn</w:t>
      </w:r>
      <w:r w:rsidRPr="00A6402D">
        <w:rPr>
          <w:lang w:val="vi-VN"/>
        </w:rPr>
        <w:tab/>
        <w:t xml:space="preserve">: </w:t>
      </w:r>
      <w:r w:rsidRPr="00A6402D">
        <w:rPr>
          <w:lang w:val="vi-VN"/>
        </w:rPr>
        <w:tab/>
      </w:r>
      <w:r w:rsidR="00055E43" w:rsidRPr="00A6402D">
        <w:rPr>
          <w:lang w:val="vi-VN"/>
        </w:rPr>
        <w:t>105.015</w:t>
      </w:r>
      <w:r w:rsidRPr="00A6402D">
        <w:rPr>
          <w:lang w:val="vi-VN"/>
        </w:rPr>
        <w:t xml:space="preserve"> triệu đồng</w:t>
      </w:r>
    </w:p>
    <w:p w14:paraId="5574D8DE" w14:textId="77777777" w:rsidR="00377389" w:rsidRPr="00A6402D" w:rsidRDefault="00377389" w:rsidP="009A60DF">
      <w:pPr>
        <w:tabs>
          <w:tab w:val="center" w:pos="6521"/>
          <w:tab w:val="right" w:pos="9072"/>
        </w:tabs>
        <w:spacing w:before="120" w:after="120" w:line="240" w:lineRule="auto"/>
        <w:ind w:firstLine="720"/>
        <w:jc w:val="both"/>
        <w:rPr>
          <w:lang w:val="vi-VN"/>
        </w:rPr>
      </w:pPr>
      <w:r w:rsidRPr="00A6402D">
        <w:rPr>
          <w:lang w:val="vi-VN"/>
        </w:rPr>
        <w:lastRenderedPageBreak/>
        <w:t>+ Chi</w:t>
      </w:r>
      <w:r w:rsidR="00CD0916" w:rsidRPr="00A6402D">
        <w:rPr>
          <w:lang w:val="vi-VN"/>
        </w:rPr>
        <w:t xml:space="preserve"> đảm bảo cho lĩnh vực</w:t>
      </w:r>
      <w:r w:rsidRPr="00A6402D">
        <w:rPr>
          <w:lang w:val="vi-VN"/>
        </w:rPr>
        <w:t xml:space="preserve"> an ninh</w:t>
      </w:r>
      <w:r w:rsidR="00A6402D" w:rsidRPr="00A6402D">
        <w:rPr>
          <w:lang w:val="vi-VN"/>
        </w:rPr>
        <w:t>,</w:t>
      </w:r>
      <w:r w:rsidRPr="00A6402D">
        <w:rPr>
          <w:lang w:val="vi-VN"/>
        </w:rPr>
        <w:t xml:space="preserve"> quốc phòng</w:t>
      </w:r>
      <w:r w:rsidRPr="00A6402D">
        <w:rPr>
          <w:lang w:val="vi-VN"/>
        </w:rPr>
        <w:tab/>
        <w:t>:</w:t>
      </w:r>
      <w:r w:rsidRPr="00A6402D">
        <w:rPr>
          <w:lang w:val="vi-VN"/>
        </w:rPr>
        <w:tab/>
        <w:t xml:space="preserve"> </w:t>
      </w:r>
      <w:r w:rsidR="00055E43" w:rsidRPr="00A6402D">
        <w:rPr>
          <w:lang w:val="vi-VN"/>
        </w:rPr>
        <w:t>4.174</w:t>
      </w:r>
      <w:r w:rsidRPr="00A6402D">
        <w:rPr>
          <w:lang w:val="vi-VN"/>
        </w:rPr>
        <w:t xml:space="preserve"> triệu đồng</w:t>
      </w:r>
    </w:p>
    <w:p w14:paraId="7EB09450" w14:textId="77777777" w:rsidR="00377389" w:rsidRPr="0079460F" w:rsidRDefault="00377389" w:rsidP="009A60DF">
      <w:pPr>
        <w:tabs>
          <w:tab w:val="center" w:pos="6521"/>
          <w:tab w:val="right" w:pos="9072"/>
        </w:tabs>
        <w:spacing w:before="120" w:after="120" w:line="240" w:lineRule="auto"/>
        <w:ind w:firstLine="720"/>
        <w:jc w:val="both"/>
        <w:rPr>
          <w:i/>
          <w:lang w:val="vi-VN"/>
        </w:rPr>
      </w:pPr>
      <w:r w:rsidRPr="0079460F">
        <w:rPr>
          <w:lang w:val="vi-VN"/>
        </w:rPr>
        <w:t xml:space="preserve">- Số còn lại </w:t>
      </w:r>
      <w:r w:rsidR="00A6402D" w:rsidRPr="0079460F">
        <w:rPr>
          <w:lang w:val="vi-VN"/>
        </w:rPr>
        <w:t>hủy dự toán</w:t>
      </w:r>
      <w:r w:rsidRPr="0079460F">
        <w:rPr>
          <w:lang w:val="vi-VN"/>
        </w:rPr>
        <w:tab/>
        <w:t>:</w:t>
      </w:r>
      <w:r w:rsidRPr="0079460F">
        <w:rPr>
          <w:lang w:val="vi-VN"/>
        </w:rPr>
        <w:tab/>
      </w:r>
      <w:r w:rsidR="00E54B1B" w:rsidRPr="0079460F">
        <w:rPr>
          <w:lang w:val="vi-VN"/>
        </w:rPr>
        <w:t>4.458</w:t>
      </w:r>
      <w:r w:rsidRPr="0079460F">
        <w:rPr>
          <w:lang w:val="vi-VN"/>
        </w:rPr>
        <w:t xml:space="preserve"> triệu đồng</w:t>
      </w:r>
    </w:p>
    <w:p w14:paraId="5736AED5" w14:textId="77777777" w:rsidR="00377389" w:rsidRPr="00AA0220" w:rsidRDefault="00377389" w:rsidP="009A60DF">
      <w:pPr>
        <w:spacing w:before="120" w:after="120" w:line="240" w:lineRule="auto"/>
        <w:jc w:val="center"/>
        <w:rPr>
          <w:rFonts w:eastAsia="Calibri" w:cs="Times New Roman"/>
          <w:i/>
          <w:lang w:val="vi-VN"/>
        </w:rPr>
      </w:pPr>
      <w:r w:rsidRPr="00AA0220">
        <w:rPr>
          <w:rFonts w:eastAsia="Calibri" w:cs="Times New Roman"/>
          <w:i/>
          <w:lang w:val="vi-VN"/>
        </w:rPr>
        <w:t>(Chi tiết theo Mẫu biểu số 68 – TT342 đính kèm)</w:t>
      </w:r>
    </w:p>
    <w:p w14:paraId="67DDFF43" w14:textId="77777777" w:rsidR="00377389" w:rsidRPr="00AA0220" w:rsidRDefault="00377389" w:rsidP="009A60DF">
      <w:pPr>
        <w:spacing w:before="120" w:after="120" w:line="240" w:lineRule="auto"/>
        <w:jc w:val="both"/>
        <w:rPr>
          <w:rFonts w:eastAsia="Calibri" w:cs="Times New Roman"/>
          <w:spacing w:val="-2"/>
          <w:lang w:val="vi-VN"/>
        </w:rPr>
      </w:pPr>
      <w:r w:rsidRPr="00AA0220">
        <w:rPr>
          <w:rFonts w:eastAsia="Calibri" w:cs="Times New Roman"/>
          <w:lang w:val="vi-VN"/>
        </w:rPr>
        <w:tab/>
      </w:r>
      <w:r w:rsidRPr="00AA0220">
        <w:rPr>
          <w:rFonts w:eastAsia="Calibri" w:cs="Times New Roman"/>
          <w:spacing w:val="-2"/>
          <w:lang w:val="vi-VN"/>
        </w:rPr>
        <w:t>Định kỳ hàng quý, UBND tỉnh Khánh Hòa đã báo cáo việc sử dụng dự phòng với Thường trực HĐND tỉnh đúng với quy định của Luật Ngân sách Nhà nước.</w:t>
      </w:r>
    </w:p>
    <w:p w14:paraId="4A969E08" w14:textId="0E77C7CF" w:rsidR="00B22A91" w:rsidRPr="00AA0220" w:rsidRDefault="009E1E5D" w:rsidP="009A60DF">
      <w:pPr>
        <w:tabs>
          <w:tab w:val="right" w:pos="5760"/>
          <w:tab w:val="right" w:pos="8760"/>
        </w:tabs>
        <w:spacing w:before="120" w:after="120" w:line="240" w:lineRule="auto"/>
        <w:ind w:firstLine="720"/>
        <w:jc w:val="both"/>
        <w:rPr>
          <w:spacing w:val="-1"/>
          <w:szCs w:val="28"/>
          <w:lang w:val="vi-VN"/>
        </w:rPr>
      </w:pPr>
      <w:r w:rsidRPr="00AA0220">
        <w:rPr>
          <w:b/>
          <w:spacing w:val="-1"/>
          <w:szCs w:val="28"/>
          <w:lang w:val="vi-VN"/>
        </w:rPr>
        <w:t>2.</w:t>
      </w:r>
      <w:r w:rsidR="007437D2" w:rsidRPr="00AA0220">
        <w:rPr>
          <w:b/>
          <w:spacing w:val="-1"/>
          <w:szCs w:val="28"/>
          <w:lang w:val="vi-VN"/>
        </w:rPr>
        <w:t>6</w:t>
      </w:r>
      <w:r w:rsidRPr="00AA0220">
        <w:rPr>
          <w:b/>
          <w:spacing w:val="-1"/>
          <w:szCs w:val="28"/>
          <w:lang w:val="vi-VN"/>
        </w:rPr>
        <w:t>.</w:t>
      </w:r>
      <w:r w:rsidRPr="00AA0220">
        <w:rPr>
          <w:rFonts w:eastAsia="Calibri" w:cs="Times New Roman"/>
          <w:b/>
          <w:spacing w:val="-1"/>
          <w:szCs w:val="28"/>
          <w:lang w:val="vi-VN"/>
        </w:rPr>
        <w:t xml:space="preserve"> Chi chuyển nguồ</w:t>
      </w:r>
      <w:r w:rsidR="00E54B1B" w:rsidRPr="00AA0220">
        <w:rPr>
          <w:rFonts w:eastAsia="Calibri" w:cs="Times New Roman"/>
          <w:b/>
          <w:spacing w:val="-1"/>
          <w:szCs w:val="28"/>
          <w:lang w:val="vi-VN"/>
        </w:rPr>
        <w:t>n năm 2019 sang năm 2020</w:t>
      </w:r>
      <w:r w:rsidRPr="00AA0220">
        <w:rPr>
          <w:rFonts w:eastAsia="Calibri" w:cs="Times New Roman"/>
          <w:b/>
          <w:spacing w:val="-1"/>
          <w:szCs w:val="28"/>
          <w:lang w:val="vi-VN"/>
        </w:rPr>
        <w:t xml:space="preserve">: </w:t>
      </w:r>
      <w:r w:rsidR="006E257A" w:rsidRPr="00AA0220">
        <w:rPr>
          <w:spacing w:val="-1"/>
          <w:szCs w:val="28"/>
          <w:lang w:val="vi-VN"/>
        </w:rPr>
        <w:t>Thực hiện</w:t>
      </w:r>
      <w:r w:rsidR="006E257A" w:rsidRPr="00AA0220">
        <w:rPr>
          <w:b/>
          <w:spacing w:val="-1"/>
          <w:szCs w:val="28"/>
          <w:lang w:val="vi-VN"/>
        </w:rPr>
        <w:t xml:space="preserve"> </w:t>
      </w:r>
      <w:r w:rsidR="0079460F" w:rsidRPr="00AA0220">
        <w:rPr>
          <w:spacing w:val="-1"/>
          <w:szCs w:val="28"/>
          <w:lang w:val="vi-VN"/>
        </w:rPr>
        <w:t>5.046.672</w:t>
      </w:r>
      <w:r w:rsidRPr="00AA0220">
        <w:rPr>
          <w:spacing w:val="-1"/>
          <w:szCs w:val="28"/>
          <w:lang w:val="vi-VN"/>
        </w:rPr>
        <w:t xml:space="preserve"> triệu đồng, gồm: vốn đầu tư </w:t>
      </w:r>
      <w:r w:rsidR="00FD1826" w:rsidRPr="00AA0220">
        <w:rPr>
          <w:spacing w:val="-1"/>
          <w:szCs w:val="28"/>
          <w:lang w:val="vi-VN"/>
        </w:rPr>
        <w:t>1.976.923</w:t>
      </w:r>
      <w:r w:rsidRPr="00AA0220">
        <w:rPr>
          <w:spacing w:val="-1"/>
          <w:szCs w:val="28"/>
          <w:lang w:val="vi-VN"/>
        </w:rPr>
        <w:t xml:space="preserve"> triệu đồng, vốn thườ</w:t>
      </w:r>
      <w:r w:rsidR="00EB7D40" w:rsidRPr="00AA0220">
        <w:rPr>
          <w:spacing w:val="-1"/>
          <w:szCs w:val="28"/>
          <w:lang w:val="vi-VN"/>
        </w:rPr>
        <w:t>ng xuyên 110.993</w:t>
      </w:r>
      <w:r w:rsidRPr="00AA0220">
        <w:rPr>
          <w:spacing w:val="-1"/>
          <w:szCs w:val="28"/>
          <w:lang w:val="vi-VN"/>
        </w:rPr>
        <w:t xml:space="preserve"> triệu đồng, nguồn</w:t>
      </w:r>
      <w:r w:rsidR="00FA107A" w:rsidRPr="00AA0220">
        <w:rPr>
          <w:spacing w:val="-1"/>
          <w:szCs w:val="28"/>
          <w:lang w:val="vi-VN"/>
        </w:rPr>
        <w:t xml:space="preserve"> NSTW</w:t>
      </w:r>
      <w:r w:rsidRPr="00AA0220">
        <w:rPr>
          <w:spacing w:val="-1"/>
          <w:szCs w:val="28"/>
          <w:lang w:val="vi-VN"/>
        </w:rPr>
        <w:t xml:space="preserve"> bổ sung mụ</w:t>
      </w:r>
      <w:r w:rsidR="00FA107A" w:rsidRPr="00AA0220">
        <w:rPr>
          <w:spacing w:val="-1"/>
          <w:szCs w:val="28"/>
          <w:lang w:val="vi-VN"/>
        </w:rPr>
        <w:t>c tiêu (bổ sung sau ngày 30/9/2019)</w:t>
      </w:r>
      <w:r w:rsidRPr="00AA0220">
        <w:rPr>
          <w:spacing w:val="-1"/>
          <w:szCs w:val="28"/>
          <w:lang w:val="vi-VN"/>
        </w:rPr>
        <w:t xml:space="preserve"> </w:t>
      </w:r>
      <w:r w:rsidR="001906D6" w:rsidRPr="00AA0220">
        <w:rPr>
          <w:spacing w:val="-1"/>
          <w:szCs w:val="28"/>
          <w:lang w:val="vi-VN"/>
        </w:rPr>
        <w:t xml:space="preserve">45.000 </w:t>
      </w:r>
      <w:r w:rsidRPr="00AA0220">
        <w:rPr>
          <w:spacing w:val="-1"/>
          <w:szCs w:val="28"/>
          <w:lang w:val="vi-VN"/>
        </w:rPr>
        <w:t>triệu đồng,</w:t>
      </w:r>
      <w:r w:rsidR="00FD1826" w:rsidRPr="00AA0220">
        <w:rPr>
          <w:spacing w:val="-1"/>
          <w:szCs w:val="28"/>
          <w:lang w:val="vi-VN"/>
        </w:rPr>
        <w:t xml:space="preserve"> nguồn cải cách tiền lương 725.179  triệu đồng, Quỹ phát triển nhà ở 214.414 triệu đồng, </w:t>
      </w:r>
      <w:r w:rsidR="004244FA" w:rsidRPr="00AA0220">
        <w:rPr>
          <w:spacing w:val="-1"/>
          <w:szCs w:val="28"/>
          <w:lang w:val="vi-VN"/>
        </w:rPr>
        <w:t>nguồn tăng thu 439.505</w:t>
      </w:r>
      <w:r w:rsidR="004244FA">
        <w:rPr>
          <w:rStyle w:val="FootnoteReference"/>
          <w:spacing w:val="-1"/>
          <w:szCs w:val="28"/>
        </w:rPr>
        <w:footnoteReference w:id="24"/>
      </w:r>
      <w:r w:rsidR="004244FA" w:rsidRPr="00AA0220">
        <w:rPr>
          <w:spacing w:val="-1"/>
          <w:szCs w:val="28"/>
          <w:lang w:val="vi-VN"/>
        </w:rPr>
        <w:t xml:space="preserve">, </w:t>
      </w:r>
      <w:r w:rsidRPr="00AA0220">
        <w:rPr>
          <w:spacing w:val="-1"/>
          <w:szCs w:val="28"/>
          <w:lang w:val="vi-VN"/>
        </w:rPr>
        <w:t>nguồn tiết kiệ</w:t>
      </w:r>
      <w:r w:rsidR="00B22A91" w:rsidRPr="00AA0220">
        <w:rPr>
          <w:spacing w:val="-1"/>
          <w:szCs w:val="28"/>
          <w:lang w:val="vi-VN"/>
        </w:rPr>
        <w:t>m chi 1.534.658</w:t>
      </w:r>
      <w:r w:rsidRPr="00AA0220">
        <w:rPr>
          <w:spacing w:val="-1"/>
          <w:szCs w:val="28"/>
          <w:lang w:val="vi-VN"/>
        </w:rPr>
        <w:t xml:space="preserve"> triệu đồ</w:t>
      </w:r>
      <w:r w:rsidR="00B22A91" w:rsidRPr="00AA0220">
        <w:rPr>
          <w:spacing w:val="-1"/>
          <w:szCs w:val="28"/>
          <w:lang w:val="vi-VN"/>
        </w:rPr>
        <w:t>ng.</w:t>
      </w:r>
    </w:p>
    <w:p w14:paraId="0F3979F1" w14:textId="38DC0634" w:rsidR="008C5298" w:rsidRPr="00AA0220" w:rsidRDefault="008C5298" w:rsidP="009A60DF">
      <w:pPr>
        <w:tabs>
          <w:tab w:val="right" w:pos="5760"/>
          <w:tab w:val="right" w:pos="8760"/>
        </w:tabs>
        <w:spacing w:before="120" w:after="120" w:line="240" w:lineRule="auto"/>
        <w:ind w:firstLine="720"/>
        <w:jc w:val="both"/>
        <w:rPr>
          <w:spacing w:val="-1"/>
          <w:szCs w:val="28"/>
          <w:lang w:val="vi-VN"/>
        </w:rPr>
      </w:pPr>
      <w:r w:rsidRPr="00AA0220">
        <w:rPr>
          <w:rFonts w:eastAsia="Calibri" w:cs="Times New Roman"/>
          <w:b/>
          <w:spacing w:val="2"/>
          <w:szCs w:val="28"/>
          <w:lang w:val="vi-VN"/>
        </w:rPr>
        <w:t>2.</w:t>
      </w:r>
      <w:r w:rsidR="007437D2" w:rsidRPr="00AA0220">
        <w:rPr>
          <w:rFonts w:eastAsia="Calibri" w:cs="Times New Roman"/>
          <w:b/>
          <w:spacing w:val="2"/>
          <w:szCs w:val="28"/>
          <w:lang w:val="vi-VN"/>
        </w:rPr>
        <w:t>7</w:t>
      </w:r>
      <w:r w:rsidR="005C6B05" w:rsidRPr="00AA0220">
        <w:rPr>
          <w:rFonts w:eastAsia="Calibri" w:cs="Times New Roman"/>
          <w:b/>
          <w:spacing w:val="2"/>
          <w:szCs w:val="28"/>
          <w:lang w:val="vi-VN"/>
        </w:rPr>
        <w:t>.</w:t>
      </w:r>
      <w:r w:rsidRPr="00AA0220">
        <w:rPr>
          <w:rFonts w:eastAsia="Calibri" w:cs="Times New Roman"/>
          <w:b/>
          <w:spacing w:val="2"/>
          <w:szCs w:val="28"/>
          <w:lang w:val="vi-VN"/>
        </w:rPr>
        <w:t xml:space="preserve"> Chi bổ sung ngân sách các huyện, thị xã, thành phố</w:t>
      </w:r>
      <w:r w:rsidRPr="00AA0220">
        <w:rPr>
          <w:rFonts w:eastAsia="Calibri" w:cs="Times New Roman"/>
          <w:spacing w:val="2"/>
          <w:szCs w:val="28"/>
          <w:lang w:val="vi-VN"/>
        </w:rPr>
        <w:t xml:space="preserve">: </w:t>
      </w:r>
      <w:r w:rsidR="006E257A" w:rsidRPr="00AA0220">
        <w:rPr>
          <w:spacing w:val="2"/>
          <w:szCs w:val="28"/>
          <w:lang w:val="vi-VN"/>
        </w:rPr>
        <w:t>Thực hiện</w:t>
      </w:r>
      <w:r w:rsidR="006E257A" w:rsidRPr="00AA0220">
        <w:rPr>
          <w:b/>
          <w:spacing w:val="2"/>
          <w:szCs w:val="28"/>
          <w:lang w:val="vi-VN"/>
        </w:rPr>
        <w:t xml:space="preserve"> </w:t>
      </w:r>
      <w:r w:rsidR="00022ADA" w:rsidRPr="00AA0220">
        <w:rPr>
          <w:spacing w:val="2"/>
          <w:szCs w:val="28"/>
          <w:lang w:val="vi-VN"/>
        </w:rPr>
        <w:t>3.330.867</w:t>
      </w:r>
      <w:r w:rsidR="005C6B05" w:rsidRPr="00AA0220">
        <w:rPr>
          <w:spacing w:val="2"/>
          <w:szCs w:val="28"/>
          <w:lang w:val="vi-VN"/>
        </w:rPr>
        <w:t xml:space="preserve"> triệu đồ</w:t>
      </w:r>
      <w:r w:rsidR="000A15A6" w:rsidRPr="00AA0220">
        <w:rPr>
          <w:spacing w:val="2"/>
          <w:szCs w:val="28"/>
          <w:lang w:val="vi-VN"/>
        </w:rPr>
        <w:t>ng, tăng 26,8</w:t>
      </w:r>
      <w:r w:rsidR="005C6B05" w:rsidRPr="00AA0220">
        <w:rPr>
          <w:spacing w:val="2"/>
          <w:szCs w:val="28"/>
          <w:lang w:val="vi-VN"/>
        </w:rPr>
        <w:t>% so với dự</w:t>
      </w:r>
      <w:r w:rsidR="00791639" w:rsidRPr="00AA0220">
        <w:rPr>
          <w:spacing w:val="2"/>
          <w:szCs w:val="28"/>
          <w:lang w:val="vi-VN"/>
        </w:rPr>
        <w:t xml:space="preserve"> toán</w:t>
      </w:r>
      <w:r w:rsidR="005C6B05" w:rsidRPr="00AA0220">
        <w:rPr>
          <w:spacing w:val="2"/>
          <w:szCs w:val="28"/>
          <w:lang w:val="vi-VN"/>
        </w:rPr>
        <w:t xml:space="preserve">. Trong năm tăng chi bổ sung cho ngân sách huyện </w:t>
      </w:r>
      <w:r w:rsidR="00C924BF" w:rsidRPr="00AA0220">
        <w:rPr>
          <w:spacing w:val="2"/>
          <w:szCs w:val="28"/>
          <w:lang w:val="vi-VN"/>
        </w:rPr>
        <w:t>728</w:t>
      </w:r>
      <w:r w:rsidR="000A15A6" w:rsidRPr="00AA0220">
        <w:rPr>
          <w:spacing w:val="2"/>
          <w:szCs w:val="28"/>
          <w:lang w:val="vi-VN"/>
        </w:rPr>
        <w:t>.</w:t>
      </w:r>
      <w:r w:rsidR="00C924BF" w:rsidRPr="00AA0220">
        <w:rPr>
          <w:spacing w:val="2"/>
          <w:szCs w:val="28"/>
          <w:lang w:val="vi-VN"/>
        </w:rPr>
        <w:t>712</w:t>
      </w:r>
      <w:r w:rsidR="005C6B05" w:rsidRPr="00AA0220">
        <w:rPr>
          <w:spacing w:val="2"/>
          <w:szCs w:val="28"/>
          <w:lang w:val="vi-VN"/>
        </w:rPr>
        <w:t xml:space="preserve"> triệu đồng, bằ</w:t>
      </w:r>
      <w:r w:rsidR="000A15A6" w:rsidRPr="00AA0220">
        <w:rPr>
          <w:spacing w:val="2"/>
          <w:szCs w:val="28"/>
          <w:lang w:val="vi-VN"/>
        </w:rPr>
        <w:t xml:space="preserve">ng </w:t>
      </w:r>
      <w:r w:rsidR="00C924BF" w:rsidRPr="00AA0220">
        <w:rPr>
          <w:spacing w:val="2"/>
          <w:szCs w:val="28"/>
          <w:lang w:val="vi-VN"/>
        </w:rPr>
        <w:t>27,7</w:t>
      </w:r>
      <w:r w:rsidR="005C6B05" w:rsidRPr="00AA0220">
        <w:rPr>
          <w:spacing w:val="2"/>
          <w:szCs w:val="28"/>
          <w:lang w:val="vi-VN"/>
        </w:rPr>
        <w:t>% dự toán</w:t>
      </w:r>
      <w:r w:rsidR="0038300B" w:rsidRPr="00BA42D1">
        <w:rPr>
          <w:rStyle w:val="FootnoteReference"/>
          <w:spacing w:val="2"/>
          <w:szCs w:val="28"/>
        </w:rPr>
        <w:footnoteReference w:id="25"/>
      </w:r>
      <w:r w:rsidR="0038300B" w:rsidRPr="00AA0220">
        <w:rPr>
          <w:spacing w:val="2"/>
          <w:szCs w:val="28"/>
          <w:lang w:val="vi-VN"/>
        </w:rPr>
        <w:t>.</w:t>
      </w:r>
    </w:p>
    <w:p w14:paraId="2B07CEA5" w14:textId="400F7852" w:rsidR="003C0D22" w:rsidRPr="00AA0220" w:rsidRDefault="0050314E" w:rsidP="009A60DF">
      <w:pPr>
        <w:spacing w:before="120" w:after="120" w:line="240" w:lineRule="auto"/>
        <w:ind w:firstLine="720"/>
        <w:jc w:val="both"/>
        <w:rPr>
          <w:rFonts w:eastAsia="Calibri" w:cs="Times New Roman"/>
          <w:b/>
          <w:szCs w:val="28"/>
          <w:lang w:val="vi-VN"/>
        </w:rPr>
      </w:pPr>
      <w:r w:rsidRPr="00AA0220">
        <w:rPr>
          <w:rFonts w:eastAsia="Calibri" w:cs="Times New Roman"/>
          <w:b/>
          <w:szCs w:val="28"/>
          <w:lang w:val="vi-VN"/>
        </w:rPr>
        <w:t>2.</w:t>
      </w:r>
      <w:r w:rsidR="007437D2" w:rsidRPr="00AA0220">
        <w:rPr>
          <w:rFonts w:eastAsia="Calibri" w:cs="Times New Roman"/>
          <w:b/>
          <w:szCs w:val="28"/>
          <w:lang w:val="vi-VN"/>
        </w:rPr>
        <w:t>8</w:t>
      </w:r>
      <w:r w:rsidR="003C0D22" w:rsidRPr="00AA0220">
        <w:rPr>
          <w:rFonts w:eastAsia="Calibri" w:cs="Times New Roman"/>
          <w:b/>
          <w:szCs w:val="28"/>
          <w:lang w:val="vi-VN"/>
        </w:rPr>
        <w:t xml:space="preserve">. Chi nộp ngân sách cấp trên: </w:t>
      </w:r>
      <w:r w:rsidR="006E257A" w:rsidRPr="00AA0220">
        <w:rPr>
          <w:spacing w:val="2"/>
          <w:szCs w:val="28"/>
          <w:lang w:val="vi-VN"/>
        </w:rPr>
        <w:t>Thực hiện</w:t>
      </w:r>
      <w:r w:rsidR="006E257A" w:rsidRPr="00AA0220">
        <w:rPr>
          <w:b/>
          <w:spacing w:val="2"/>
          <w:szCs w:val="28"/>
          <w:lang w:val="vi-VN"/>
        </w:rPr>
        <w:t xml:space="preserve"> </w:t>
      </w:r>
      <w:r w:rsidR="00E660A7" w:rsidRPr="00AA0220">
        <w:rPr>
          <w:szCs w:val="28"/>
          <w:lang w:val="vi-VN"/>
        </w:rPr>
        <w:t>28.433</w:t>
      </w:r>
      <w:r w:rsidR="003C0D22" w:rsidRPr="00AA0220">
        <w:rPr>
          <w:szCs w:val="28"/>
          <w:lang w:val="vi-VN"/>
        </w:rPr>
        <w:t xml:space="preserve"> triệu đồng bao gồm </w:t>
      </w:r>
      <w:r w:rsidR="005061C2" w:rsidRPr="00AA0220">
        <w:rPr>
          <w:szCs w:val="28"/>
          <w:lang w:val="vi-VN"/>
        </w:rPr>
        <w:t xml:space="preserve">hoàn trả kinh phí CTMT hết nhiệm vụ chi 4.514 triệu đồng và </w:t>
      </w:r>
      <w:r w:rsidR="00F02907" w:rsidRPr="00C67995">
        <w:rPr>
          <w:szCs w:val="28"/>
          <w:lang w:val="vi-VN"/>
        </w:rPr>
        <w:t>các khoản dự toán không triển khai thực hiện</w:t>
      </w:r>
      <w:r w:rsidR="005061C2" w:rsidRPr="00AA0220">
        <w:rPr>
          <w:szCs w:val="28"/>
          <w:lang w:val="vi-VN"/>
        </w:rPr>
        <w:t xml:space="preserve"> 23.919 triệu đồng.</w:t>
      </w:r>
    </w:p>
    <w:p w14:paraId="6946A93B" w14:textId="42A6C680" w:rsidR="00511C9E" w:rsidRPr="00BE0749" w:rsidRDefault="00511C9E" w:rsidP="009A60DF">
      <w:pPr>
        <w:tabs>
          <w:tab w:val="center" w:pos="6521"/>
          <w:tab w:val="right" w:pos="9356"/>
        </w:tabs>
        <w:spacing w:before="120" w:after="120" w:line="240" w:lineRule="auto"/>
        <w:ind w:firstLine="709"/>
        <w:jc w:val="both"/>
        <w:rPr>
          <w:rFonts w:cs="Times New Roman"/>
          <w:b/>
          <w:szCs w:val="28"/>
          <w:lang w:val="nl-NL"/>
        </w:rPr>
      </w:pPr>
      <w:r w:rsidRPr="003025F4">
        <w:rPr>
          <w:rFonts w:cs="Times New Roman"/>
          <w:b/>
          <w:szCs w:val="28"/>
          <w:lang w:val="nl-NL"/>
        </w:rPr>
        <w:t>3.</w:t>
      </w:r>
      <w:r>
        <w:rPr>
          <w:rFonts w:cs="Times New Roman"/>
          <w:b/>
          <w:szCs w:val="28"/>
          <w:lang w:val="nl-NL"/>
        </w:rPr>
        <w:t xml:space="preserve"> PHÂN TÍCH KẾT DƯ NGÂN SÁCH CẤP TỈNH</w:t>
      </w:r>
    </w:p>
    <w:p w14:paraId="56D72D80" w14:textId="5F9FA0BD" w:rsidR="00511C9E" w:rsidRPr="00511C9E" w:rsidRDefault="00511C9E" w:rsidP="009A60DF">
      <w:pPr>
        <w:tabs>
          <w:tab w:val="center" w:pos="6521"/>
          <w:tab w:val="right" w:pos="9356"/>
        </w:tabs>
        <w:spacing w:before="120" w:after="120" w:line="240" w:lineRule="auto"/>
        <w:ind w:firstLine="709"/>
        <w:jc w:val="both"/>
        <w:rPr>
          <w:rFonts w:cs="Times New Roman"/>
          <w:b/>
          <w:szCs w:val="28"/>
          <w:lang w:val="nl-NL"/>
        </w:rPr>
      </w:pPr>
      <w:r w:rsidRPr="00511C9E">
        <w:rPr>
          <w:rFonts w:cs="Times New Roman"/>
          <w:b/>
          <w:szCs w:val="28"/>
          <w:lang w:val="nl-NL"/>
        </w:rPr>
        <w:t>3.1. Tổng thu ngân sách cấp tỉnh</w:t>
      </w:r>
      <w:r w:rsidRPr="00511C9E">
        <w:rPr>
          <w:rFonts w:cs="Times New Roman"/>
          <w:b/>
          <w:szCs w:val="28"/>
          <w:lang w:val="nl-NL"/>
        </w:rPr>
        <w:tab/>
        <w:t>:</w:t>
      </w:r>
      <w:r w:rsidRPr="00511C9E">
        <w:rPr>
          <w:rFonts w:cs="Times New Roman"/>
          <w:b/>
          <w:szCs w:val="28"/>
          <w:lang w:val="nl-NL"/>
        </w:rPr>
        <w:tab/>
        <w:t>12.646.895 triệu đồng</w:t>
      </w:r>
    </w:p>
    <w:p w14:paraId="17F96503" w14:textId="6783E8F5" w:rsidR="00511C9E" w:rsidRPr="00511C9E" w:rsidRDefault="00511C9E" w:rsidP="009A60DF">
      <w:pPr>
        <w:tabs>
          <w:tab w:val="center" w:pos="6521"/>
          <w:tab w:val="right" w:pos="9356"/>
        </w:tabs>
        <w:spacing w:before="120" w:after="120" w:line="240" w:lineRule="auto"/>
        <w:ind w:firstLine="709"/>
        <w:jc w:val="both"/>
        <w:rPr>
          <w:rFonts w:cs="Times New Roman"/>
          <w:b/>
          <w:szCs w:val="28"/>
          <w:lang w:val="nl-NL"/>
        </w:rPr>
      </w:pPr>
      <w:r w:rsidRPr="00511C9E">
        <w:rPr>
          <w:rFonts w:cs="Times New Roman"/>
          <w:b/>
          <w:szCs w:val="28"/>
          <w:lang w:val="nl-NL"/>
        </w:rPr>
        <w:t>3.2. Tổng chi ngân sách cấp tỉnh</w:t>
      </w:r>
      <w:r w:rsidRPr="00511C9E">
        <w:rPr>
          <w:rFonts w:cs="Times New Roman"/>
          <w:b/>
          <w:szCs w:val="28"/>
          <w:lang w:val="nl-NL"/>
        </w:rPr>
        <w:tab/>
        <w:t>:</w:t>
      </w:r>
      <w:r w:rsidRPr="00511C9E">
        <w:rPr>
          <w:rFonts w:cs="Times New Roman"/>
          <w:b/>
          <w:szCs w:val="28"/>
          <w:lang w:val="nl-NL"/>
        </w:rPr>
        <w:tab/>
        <w:t>12.412.905 triệu đồng</w:t>
      </w:r>
    </w:p>
    <w:p w14:paraId="55A4F1F0" w14:textId="1AFCCA66" w:rsidR="00511C9E" w:rsidRPr="00511C9E" w:rsidRDefault="00511C9E" w:rsidP="009A60DF">
      <w:pPr>
        <w:tabs>
          <w:tab w:val="center" w:pos="6521"/>
          <w:tab w:val="right" w:pos="9356"/>
        </w:tabs>
        <w:spacing w:before="120" w:after="120" w:line="240" w:lineRule="auto"/>
        <w:ind w:firstLine="709"/>
        <w:jc w:val="both"/>
        <w:rPr>
          <w:rFonts w:cs="Times New Roman"/>
          <w:b/>
          <w:szCs w:val="28"/>
          <w:lang w:val="nl-NL"/>
        </w:rPr>
      </w:pPr>
      <w:r w:rsidRPr="00511C9E">
        <w:rPr>
          <w:rFonts w:cs="Times New Roman"/>
          <w:b/>
          <w:szCs w:val="28"/>
          <w:lang w:val="nl-NL"/>
        </w:rPr>
        <w:t>3.3. Kết dư ngân sách cấp tỉnh</w:t>
      </w:r>
      <w:r w:rsidRPr="00511C9E">
        <w:rPr>
          <w:rFonts w:cs="Times New Roman"/>
          <w:b/>
          <w:szCs w:val="28"/>
          <w:lang w:val="nl-NL"/>
        </w:rPr>
        <w:tab/>
        <w:t>:</w:t>
      </w:r>
      <w:r w:rsidRPr="00511C9E">
        <w:rPr>
          <w:rFonts w:cs="Times New Roman"/>
          <w:b/>
          <w:szCs w:val="28"/>
          <w:lang w:val="nl-NL"/>
        </w:rPr>
        <w:tab/>
        <w:t>233.990 triệu đồng</w:t>
      </w:r>
    </w:p>
    <w:p w14:paraId="33E279D3" w14:textId="77777777" w:rsidR="00511C9E" w:rsidRPr="00511C9E" w:rsidRDefault="00511C9E" w:rsidP="009A60DF">
      <w:pPr>
        <w:tabs>
          <w:tab w:val="left" w:pos="709"/>
        </w:tabs>
        <w:spacing w:before="120" w:after="120" w:line="240" w:lineRule="auto"/>
        <w:jc w:val="both"/>
        <w:rPr>
          <w:rFonts w:cs="Times New Roman"/>
          <w:szCs w:val="28"/>
          <w:lang w:val="nl-NL"/>
        </w:rPr>
      </w:pPr>
      <w:r w:rsidRPr="003025F4">
        <w:rPr>
          <w:rFonts w:cs="Times New Roman"/>
          <w:i/>
          <w:szCs w:val="28"/>
          <w:lang w:val="nl-NL"/>
        </w:rPr>
        <w:tab/>
      </w:r>
      <w:r w:rsidRPr="00511C9E">
        <w:rPr>
          <w:rFonts w:cs="Times New Roman"/>
          <w:szCs w:val="28"/>
          <w:lang w:val="nl-NL"/>
        </w:rPr>
        <w:t>- Các khoản tạm ứng</w:t>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t>:        228.158 triệu đồng</w:t>
      </w:r>
    </w:p>
    <w:p w14:paraId="1268743D" w14:textId="77777777" w:rsidR="00511C9E" w:rsidRPr="00511C9E" w:rsidRDefault="00511C9E" w:rsidP="009A60DF">
      <w:pPr>
        <w:tabs>
          <w:tab w:val="left" w:pos="709"/>
        </w:tabs>
        <w:spacing w:before="120" w:after="120" w:line="240" w:lineRule="auto"/>
        <w:jc w:val="both"/>
        <w:rPr>
          <w:rFonts w:cs="Times New Roman"/>
          <w:szCs w:val="28"/>
          <w:lang w:val="nl-NL"/>
        </w:rPr>
      </w:pPr>
      <w:r w:rsidRPr="00511C9E">
        <w:rPr>
          <w:rFonts w:cs="Times New Roman"/>
          <w:szCs w:val="28"/>
          <w:lang w:val="nl-NL"/>
        </w:rPr>
        <w:tab/>
      </w:r>
      <w:r w:rsidRPr="00511C9E">
        <w:rPr>
          <w:rFonts w:cs="Times New Roman"/>
          <w:szCs w:val="28"/>
          <w:lang w:val="nl-NL"/>
        </w:rPr>
        <w:tab/>
        <w:t>- Thực kết dư</w:t>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r>
      <w:r w:rsidRPr="00511C9E">
        <w:rPr>
          <w:rFonts w:cs="Times New Roman"/>
          <w:szCs w:val="28"/>
          <w:lang w:val="nl-NL"/>
        </w:rPr>
        <w:tab/>
        <w:t>:           5.832 triệu đồng</w:t>
      </w:r>
    </w:p>
    <w:p w14:paraId="4C4000CE" w14:textId="77777777" w:rsidR="00511C9E" w:rsidRPr="003025F4" w:rsidRDefault="00511C9E" w:rsidP="009A60DF">
      <w:pPr>
        <w:tabs>
          <w:tab w:val="left" w:pos="709"/>
        </w:tabs>
        <w:spacing w:before="120" w:after="120" w:line="240" w:lineRule="auto"/>
        <w:jc w:val="both"/>
        <w:rPr>
          <w:rFonts w:cs="Times New Roman"/>
          <w:b/>
          <w:i/>
          <w:szCs w:val="28"/>
          <w:lang w:val="nl-NL"/>
        </w:rPr>
      </w:pPr>
      <w:r w:rsidRPr="003025F4">
        <w:rPr>
          <w:rFonts w:cs="Times New Roman"/>
          <w:szCs w:val="28"/>
          <w:lang w:val="nl-NL"/>
        </w:rPr>
        <w:tab/>
      </w:r>
      <w:r w:rsidRPr="003025F4">
        <w:rPr>
          <w:rFonts w:cs="Times New Roman"/>
          <w:szCs w:val="28"/>
          <w:lang w:val="nl-NL"/>
        </w:rPr>
        <w:tab/>
      </w:r>
      <w:r w:rsidRPr="003025F4">
        <w:rPr>
          <w:rFonts w:cs="Times New Roman"/>
          <w:b/>
          <w:i/>
          <w:szCs w:val="28"/>
          <w:lang w:val="nl-NL"/>
        </w:rPr>
        <w:t>* Phân tích nguồn hình thành kết dư cấp tỉnh</w:t>
      </w:r>
    </w:p>
    <w:p w14:paraId="4E6BC4F6"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a) Nguồn tiết kiệm chi năm 2018 chuyển sang</w:t>
      </w:r>
      <w:r>
        <w:rPr>
          <w:rStyle w:val="FootnoteReference"/>
          <w:rFonts w:cs="Times New Roman"/>
          <w:szCs w:val="28"/>
          <w:lang w:val="nl-NL"/>
        </w:rPr>
        <w:footnoteReference w:id="26"/>
      </w:r>
      <w:r>
        <w:rPr>
          <w:rFonts w:cs="Times New Roman"/>
          <w:szCs w:val="28"/>
          <w:lang w:val="nl-NL"/>
        </w:rPr>
        <w:tab/>
        <w:t>:</w:t>
      </w:r>
      <w:r>
        <w:rPr>
          <w:rFonts w:cs="Times New Roman"/>
          <w:szCs w:val="28"/>
          <w:lang w:val="nl-NL"/>
        </w:rPr>
        <w:tab/>
        <w:t>414.880 triệu đồng</w:t>
      </w:r>
    </w:p>
    <w:p w14:paraId="17700150"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b</w:t>
      </w:r>
      <w:r w:rsidRPr="00AD4ED0">
        <w:rPr>
          <w:rFonts w:cs="Times New Roman"/>
          <w:szCs w:val="28"/>
          <w:lang w:val="nl-NL"/>
        </w:rPr>
        <w:t>) Kết dư năm 20</w:t>
      </w:r>
      <w:r>
        <w:rPr>
          <w:rFonts w:cs="Times New Roman"/>
          <w:szCs w:val="28"/>
          <w:lang w:val="nl-NL"/>
        </w:rPr>
        <w:t>18</w:t>
      </w:r>
      <w:r w:rsidRPr="00AD4ED0">
        <w:rPr>
          <w:rFonts w:cs="Times New Roman"/>
          <w:szCs w:val="28"/>
          <w:lang w:val="nl-NL"/>
        </w:rPr>
        <w:t xml:space="preserve"> chuyển sang</w:t>
      </w:r>
      <w:r w:rsidRPr="00AD4ED0">
        <w:rPr>
          <w:rStyle w:val="FootnoteReference"/>
          <w:rFonts w:cs="Times New Roman"/>
          <w:szCs w:val="28"/>
          <w:lang w:val="nl-NL"/>
        </w:rPr>
        <w:footnoteReference w:id="27"/>
      </w:r>
      <w:r>
        <w:rPr>
          <w:rFonts w:cs="Times New Roman"/>
          <w:szCs w:val="28"/>
          <w:lang w:val="nl-NL"/>
        </w:rPr>
        <w:tab/>
      </w:r>
      <w:r w:rsidRPr="00AD4ED0">
        <w:rPr>
          <w:rFonts w:cs="Times New Roman"/>
          <w:szCs w:val="28"/>
          <w:lang w:val="nl-NL"/>
        </w:rPr>
        <w:t>:</w:t>
      </w:r>
      <w:r>
        <w:rPr>
          <w:rFonts w:cs="Times New Roman"/>
          <w:szCs w:val="28"/>
          <w:lang w:val="nl-NL"/>
        </w:rPr>
        <w:tab/>
      </w:r>
      <w:r w:rsidRPr="00AD4ED0">
        <w:rPr>
          <w:rFonts w:cs="Times New Roman"/>
          <w:szCs w:val="28"/>
          <w:lang w:val="nl-NL"/>
        </w:rPr>
        <w:t>323.874 triệu đồng</w:t>
      </w:r>
    </w:p>
    <w:p w14:paraId="3EEF1BC6"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c) Nguồn phát sinh trong năm 2019</w:t>
      </w:r>
      <w:r>
        <w:rPr>
          <w:rFonts w:cs="Times New Roman"/>
          <w:szCs w:val="28"/>
          <w:lang w:val="nl-NL"/>
        </w:rPr>
        <w:tab/>
        <w:t>:</w:t>
      </w:r>
      <w:r>
        <w:rPr>
          <w:rFonts w:cs="Times New Roman"/>
          <w:szCs w:val="28"/>
          <w:lang w:val="nl-NL"/>
        </w:rPr>
        <w:tab/>
        <w:t>1.029.894 triệu đồng</w:t>
      </w:r>
    </w:p>
    <w:p w14:paraId="7609603B"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 Nguồn hủy dự toán tại KBNN</w:t>
      </w:r>
      <w:r>
        <w:rPr>
          <w:rFonts w:cs="Times New Roman"/>
          <w:szCs w:val="28"/>
          <w:lang w:val="nl-NL"/>
        </w:rPr>
        <w:tab/>
        <w:t>:</w:t>
      </w:r>
      <w:r>
        <w:rPr>
          <w:rFonts w:cs="Times New Roman"/>
          <w:szCs w:val="28"/>
          <w:lang w:val="nl-NL"/>
        </w:rPr>
        <w:tab/>
        <w:t>605.574 triệu đồng</w:t>
      </w:r>
    </w:p>
    <w:p w14:paraId="60BDA773"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lastRenderedPageBreak/>
        <w:t>- Nguồn dự toán chưa phân bổ</w:t>
      </w:r>
      <w:r>
        <w:rPr>
          <w:rFonts w:cs="Times New Roman"/>
          <w:szCs w:val="28"/>
          <w:lang w:val="nl-NL"/>
        </w:rPr>
        <w:tab/>
        <w:t>:</w:t>
      </w:r>
      <w:r>
        <w:rPr>
          <w:rFonts w:cs="Times New Roman"/>
          <w:szCs w:val="28"/>
          <w:lang w:val="nl-NL"/>
        </w:rPr>
        <w:tab/>
        <w:t>18.586 triệu đồng</w:t>
      </w:r>
    </w:p>
    <w:p w14:paraId="66CDD5E5"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 Nguồn NSTW bổ sung</w:t>
      </w:r>
      <w:r>
        <w:rPr>
          <w:rStyle w:val="FootnoteReference"/>
          <w:rFonts w:cs="Times New Roman"/>
          <w:szCs w:val="28"/>
          <w:lang w:val="nl-NL"/>
        </w:rPr>
        <w:footnoteReference w:id="28"/>
      </w:r>
      <w:r>
        <w:rPr>
          <w:rFonts w:cs="Times New Roman"/>
          <w:szCs w:val="28"/>
          <w:lang w:val="nl-NL"/>
        </w:rPr>
        <w:tab/>
        <w:t>:</w:t>
      </w:r>
      <w:r>
        <w:rPr>
          <w:rFonts w:cs="Times New Roman"/>
          <w:szCs w:val="28"/>
          <w:lang w:val="nl-NL"/>
        </w:rPr>
        <w:tab/>
        <w:t>243.983 triệu đồng</w:t>
      </w:r>
    </w:p>
    <w:p w14:paraId="01939A59"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 Nguồn ngân sách cấp dưới nộp lên</w:t>
      </w:r>
      <w:r>
        <w:rPr>
          <w:rFonts w:cs="Times New Roman"/>
          <w:szCs w:val="28"/>
          <w:lang w:val="nl-NL"/>
        </w:rPr>
        <w:tab/>
        <w:t>:</w:t>
      </w:r>
      <w:r>
        <w:rPr>
          <w:rFonts w:cs="Times New Roman"/>
          <w:szCs w:val="28"/>
          <w:lang w:val="nl-NL"/>
        </w:rPr>
        <w:tab/>
        <w:t>84.391 triệu đồng</w:t>
      </w:r>
    </w:p>
    <w:p w14:paraId="1694E7E1"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 xml:space="preserve">- Phí bảo vệ môi trường đối với nước thải </w:t>
      </w:r>
    </w:p>
    <w:p w14:paraId="69906845"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sinh hoạt địa bàn Nha Trang</w:t>
      </w:r>
      <w:r>
        <w:rPr>
          <w:rFonts w:cs="Times New Roman"/>
          <w:szCs w:val="28"/>
          <w:lang w:val="nl-NL"/>
        </w:rPr>
        <w:tab/>
        <w:t>:</w:t>
      </w:r>
      <w:r>
        <w:rPr>
          <w:rFonts w:cs="Times New Roman"/>
          <w:szCs w:val="28"/>
          <w:lang w:val="nl-NL"/>
        </w:rPr>
        <w:tab/>
        <w:t>37.886 triệu đồng</w:t>
      </w:r>
    </w:p>
    <w:p w14:paraId="63FD19FC"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 xml:space="preserve">- Phí bảo vệ môi trường đối với nước thải </w:t>
      </w:r>
    </w:p>
    <w:p w14:paraId="7FDAC4E4"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công nghiệp và khai thác khoáng sản</w:t>
      </w:r>
      <w:r>
        <w:rPr>
          <w:rFonts w:cs="Times New Roman"/>
          <w:szCs w:val="28"/>
          <w:lang w:val="nl-NL"/>
        </w:rPr>
        <w:tab/>
        <w:t>:</w:t>
      </w:r>
      <w:r>
        <w:rPr>
          <w:rFonts w:cs="Times New Roman"/>
          <w:szCs w:val="28"/>
          <w:lang w:val="nl-NL"/>
        </w:rPr>
        <w:tab/>
        <w:t>1.357 triệu đồng</w:t>
      </w:r>
    </w:p>
    <w:p w14:paraId="06C051B2"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 Nguồn thu tiền thuê đất dự án Bến xe phía Nam</w:t>
      </w:r>
      <w:r>
        <w:rPr>
          <w:rFonts w:cs="Times New Roman"/>
          <w:szCs w:val="28"/>
          <w:lang w:val="nl-NL"/>
        </w:rPr>
        <w:tab/>
        <w:t>:</w:t>
      </w:r>
      <w:r>
        <w:rPr>
          <w:rFonts w:cs="Times New Roman"/>
          <w:szCs w:val="28"/>
          <w:lang w:val="nl-NL"/>
        </w:rPr>
        <w:tab/>
        <w:t>38.117 triệu đồng</w:t>
      </w:r>
    </w:p>
    <w:p w14:paraId="1B0ADEAD" w14:textId="77777777" w:rsidR="00511C9E" w:rsidRDefault="00511C9E" w:rsidP="009A60DF">
      <w:pPr>
        <w:tabs>
          <w:tab w:val="center" w:pos="6521"/>
          <w:tab w:val="right" w:pos="9356"/>
        </w:tabs>
        <w:spacing w:before="120" w:after="120" w:line="240" w:lineRule="auto"/>
        <w:ind w:firstLine="709"/>
        <w:jc w:val="both"/>
        <w:rPr>
          <w:rFonts w:cs="Times New Roman"/>
          <w:szCs w:val="28"/>
          <w:lang w:val="nl-NL"/>
        </w:rPr>
      </w:pPr>
      <w:r>
        <w:rPr>
          <w:rFonts w:cs="Times New Roman"/>
          <w:szCs w:val="28"/>
          <w:lang w:val="nl-NL"/>
        </w:rPr>
        <w:t>d</w:t>
      </w:r>
      <w:r w:rsidRPr="00AD4ED0">
        <w:rPr>
          <w:rFonts w:cs="Times New Roman"/>
          <w:szCs w:val="28"/>
          <w:lang w:val="nl-NL"/>
        </w:rPr>
        <w:t>) Chi từ nguồn kết dư theo phương án tiết kiệ</w:t>
      </w:r>
      <w:r>
        <w:rPr>
          <w:rFonts w:cs="Times New Roman"/>
          <w:szCs w:val="28"/>
          <w:lang w:val="nl-NL"/>
        </w:rPr>
        <w:t>m chi:</w:t>
      </w:r>
      <w:r>
        <w:rPr>
          <w:rFonts w:cs="Times New Roman"/>
          <w:szCs w:val="28"/>
          <w:lang w:val="nl-NL"/>
        </w:rPr>
        <w:tab/>
        <w:t>1.534.658</w:t>
      </w:r>
      <w:r w:rsidRPr="00AD4ED0">
        <w:rPr>
          <w:rFonts w:cs="Times New Roman"/>
          <w:szCs w:val="28"/>
          <w:lang w:val="nl-NL"/>
        </w:rPr>
        <w:t xml:space="preserve"> </w:t>
      </w:r>
      <w:r>
        <w:rPr>
          <w:rFonts w:cs="Times New Roman"/>
          <w:szCs w:val="28"/>
          <w:lang w:val="nl-NL"/>
        </w:rPr>
        <w:t>triệu đồng</w:t>
      </w:r>
      <w:r>
        <w:rPr>
          <w:rFonts w:cs="Times New Roman"/>
          <w:szCs w:val="28"/>
          <w:lang w:val="nl-NL"/>
        </w:rPr>
        <w:tab/>
      </w:r>
    </w:p>
    <w:p w14:paraId="6E690658" w14:textId="24EE4675" w:rsidR="00511C9E" w:rsidRDefault="00511C9E" w:rsidP="009A60DF">
      <w:pPr>
        <w:tabs>
          <w:tab w:val="center" w:pos="6521"/>
          <w:tab w:val="right" w:pos="9356"/>
        </w:tabs>
        <w:spacing w:before="120" w:after="120" w:line="240" w:lineRule="auto"/>
        <w:ind w:firstLine="709"/>
        <w:jc w:val="both"/>
        <w:rPr>
          <w:rFonts w:cs="Times New Roman"/>
          <w:szCs w:val="28"/>
          <w:lang w:val="nl-NL"/>
        </w:rPr>
      </w:pPr>
      <w:r w:rsidRPr="00AD4ED0">
        <w:rPr>
          <w:rFonts w:cs="Times New Roman"/>
          <w:szCs w:val="28"/>
          <w:lang w:val="nl-NL"/>
        </w:rPr>
        <w:t xml:space="preserve">e) Kết dư ngân sách cấp tỉnh </w:t>
      </w:r>
      <w:r>
        <w:rPr>
          <w:rFonts w:cs="Times New Roman"/>
          <w:szCs w:val="28"/>
          <w:lang w:val="nl-NL"/>
        </w:rPr>
        <w:t>(a+b+c-</w:t>
      </w:r>
      <w:r w:rsidRPr="00AD4ED0">
        <w:rPr>
          <w:rFonts w:cs="Times New Roman"/>
          <w:szCs w:val="28"/>
          <w:lang w:val="nl-NL"/>
        </w:rPr>
        <w:t>d)</w:t>
      </w:r>
      <w:r>
        <w:rPr>
          <w:rFonts w:cs="Times New Roman"/>
          <w:szCs w:val="28"/>
          <w:lang w:val="nl-NL"/>
        </w:rPr>
        <w:tab/>
        <w:t>:</w:t>
      </w:r>
      <w:r>
        <w:rPr>
          <w:rFonts w:cs="Times New Roman"/>
          <w:szCs w:val="28"/>
          <w:lang w:val="nl-NL"/>
        </w:rPr>
        <w:tab/>
        <w:t>223.990</w:t>
      </w:r>
      <w:r w:rsidRPr="00AD4ED0">
        <w:rPr>
          <w:rFonts w:cs="Times New Roman"/>
          <w:szCs w:val="28"/>
          <w:lang w:val="nl-NL"/>
        </w:rPr>
        <w:t xml:space="preserve"> triệu đồng</w:t>
      </w:r>
      <w:r>
        <w:rPr>
          <w:rFonts w:cs="Times New Roman"/>
          <w:szCs w:val="28"/>
          <w:lang w:val="nl-NL"/>
        </w:rPr>
        <w:tab/>
      </w:r>
    </w:p>
    <w:p w14:paraId="40F56A17" w14:textId="2239FA54" w:rsidR="004A65EF" w:rsidRPr="004A65EF" w:rsidRDefault="004A65EF" w:rsidP="009A60DF">
      <w:pPr>
        <w:tabs>
          <w:tab w:val="left" w:pos="709"/>
        </w:tabs>
        <w:spacing w:before="120" w:after="120" w:line="240" w:lineRule="auto"/>
        <w:jc w:val="center"/>
        <w:rPr>
          <w:rFonts w:cs="Times New Roman"/>
          <w:i/>
          <w:szCs w:val="28"/>
          <w:lang w:val="nl-NL"/>
        </w:rPr>
      </w:pPr>
      <w:r>
        <w:rPr>
          <w:rFonts w:cs="Times New Roman"/>
          <w:i/>
          <w:szCs w:val="28"/>
          <w:lang w:val="nl-NL"/>
        </w:rPr>
        <w:t>(Chi tiết theo Phụ lục thuyết minh số 04)</w:t>
      </w:r>
    </w:p>
    <w:p w14:paraId="6F1E8BBE" w14:textId="1D9DDEA0" w:rsidR="007B4558" w:rsidRPr="003C1271" w:rsidRDefault="00511C9E" w:rsidP="009A60DF">
      <w:pPr>
        <w:tabs>
          <w:tab w:val="left" w:pos="709"/>
          <w:tab w:val="right" w:pos="6237"/>
          <w:tab w:val="right" w:pos="9214"/>
        </w:tabs>
        <w:spacing w:before="120" w:after="120" w:line="240" w:lineRule="auto"/>
        <w:jc w:val="both"/>
        <w:rPr>
          <w:b/>
          <w:szCs w:val="28"/>
          <w:lang w:val="vi-VN"/>
        </w:rPr>
      </w:pPr>
      <w:r w:rsidRPr="00684791">
        <w:rPr>
          <w:rFonts w:cs="Times New Roman"/>
          <w:b/>
          <w:szCs w:val="28"/>
          <w:lang w:val="nl-NL"/>
        </w:rPr>
        <w:tab/>
      </w:r>
      <w:r w:rsidR="003C1271" w:rsidRPr="00684791">
        <w:rPr>
          <w:b/>
          <w:lang w:val="nl-NL"/>
        </w:rPr>
        <w:t>4</w:t>
      </w:r>
      <w:r w:rsidR="008C5298" w:rsidRPr="003C1271">
        <w:rPr>
          <w:b/>
          <w:szCs w:val="28"/>
          <w:lang w:val="vi-VN"/>
        </w:rPr>
        <w:t xml:space="preserve">. </w:t>
      </w:r>
      <w:r w:rsidR="00D0358C" w:rsidRPr="003C1271">
        <w:rPr>
          <w:b/>
          <w:szCs w:val="28"/>
          <w:lang w:val="vi-VN"/>
        </w:rPr>
        <w:t>PHÂN TÍCH CÁC NGUỒN TÀI CHÍNH</w:t>
      </w:r>
      <w:r w:rsidR="00554B75" w:rsidRPr="001C3875">
        <w:rPr>
          <w:b/>
          <w:szCs w:val="28"/>
          <w:lang w:val="nl-NL"/>
        </w:rPr>
        <w:t xml:space="preserve"> CỦA NGÂN SÁCH CẤP TỈNH</w:t>
      </w:r>
      <w:r w:rsidR="007B4558" w:rsidRPr="003C1271">
        <w:rPr>
          <w:b/>
          <w:szCs w:val="28"/>
          <w:lang w:val="vi-VN"/>
        </w:rPr>
        <w:t>:</w:t>
      </w:r>
    </w:p>
    <w:p w14:paraId="01E3FAED" w14:textId="0877581D" w:rsidR="008C5298" w:rsidRPr="00AA0220" w:rsidRDefault="007B4558" w:rsidP="009A60DF">
      <w:pPr>
        <w:pStyle w:val="BodyText2"/>
        <w:spacing w:before="120" w:after="120"/>
        <w:rPr>
          <w:b w:val="0"/>
          <w:szCs w:val="28"/>
          <w:lang w:val="vi-VN"/>
        </w:rPr>
      </w:pPr>
      <w:r w:rsidRPr="00AA0220">
        <w:rPr>
          <w:szCs w:val="28"/>
          <w:lang w:val="vi-VN"/>
        </w:rPr>
        <w:tab/>
      </w:r>
      <w:r w:rsidR="003C1271" w:rsidRPr="003C1271">
        <w:rPr>
          <w:szCs w:val="28"/>
          <w:lang w:val="vi-VN"/>
        </w:rPr>
        <w:t>4.</w:t>
      </w:r>
      <w:r w:rsidRPr="00AA0220">
        <w:rPr>
          <w:szCs w:val="28"/>
          <w:lang w:val="vi-VN"/>
        </w:rPr>
        <w:t>1. N</w:t>
      </w:r>
      <w:r w:rsidR="008C5298" w:rsidRPr="00AA0220">
        <w:rPr>
          <w:szCs w:val="28"/>
          <w:lang w:val="vi-VN"/>
        </w:rPr>
        <w:t>guồn bổ sung từ ngân sách Trung ương</w:t>
      </w:r>
    </w:p>
    <w:p w14:paraId="221E162A" w14:textId="657BF2A0" w:rsidR="008C5298" w:rsidRPr="00AA0220" w:rsidRDefault="008C5298" w:rsidP="00111B3B">
      <w:pPr>
        <w:spacing w:before="100" w:after="100" w:line="240" w:lineRule="auto"/>
        <w:jc w:val="both"/>
        <w:rPr>
          <w:rFonts w:cs="Times New Roman"/>
          <w:i/>
          <w:szCs w:val="28"/>
          <w:lang w:val="vi-VN"/>
        </w:rPr>
      </w:pPr>
      <w:r w:rsidRPr="00AA0220">
        <w:rPr>
          <w:rFonts w:cs="Times New Roman"/>
          <w:b/>
          <w:szCs w:val="28"/>
          <w:lang w:val="vi-VN"/>
        </w:rPr>
        <w:tab/>
      </w:r>
      <w:r w:rsidR="003C1271" w:rsidRPr="00684791">
        <w:rPr>
          <w:rFonts w:cs="Times New Roman"/>
          <w:b/>
          <w:szCs w:val="28"/>
          <w:lang w:val="vi-VN"/>
        </w:rPr>
        <w:t>4.</w:t>
      </w:r>
      <w:r w:rsidR="007B4558" w:rsidRPr="00AA0220">
        <w:rPr>
          <w:rFonts w:cs="Times New Roman"/>
          <w:b/>
          <w:szCs w:val="28"/>
          <w:lang w:val="vi-VN"/>
        </w:rPr>
        <w:t>1.</w:t>
      </w:r>
      <w:r w:rsidRPr="00AA0220">
        <w:rPr>
          <w:rFonts w:cs="Times New Roman"/>
          <w:b/>
          <w:szCs w:val="28"/>
          <w:lang w:val="vi-VN"/>
        </w:rPr>
        <w:t>1. Thu từ ngân sách Trung ương bổ sung</w:t>
      </w:r>
    </w:p>
    <w:p w14:paraId="77450859" w14:textId="77777777" w:rsidR="008C5298" w:rsidRPr="00BA42D1" w:rsidRDefault="008C5298" w:rsidP="00542936">
      <w:pPr>
        <w:spacing w:before="120" w:after="120" w:line="240" w:lineRule="auto"/>
        <w:jc w:val="right"/>
        <w:rPr>
          <w:rFonts w:cs="Times New Roman"/>
          <w:i/>
          <w:szCs w:val="28"/>
        </w:rPr>
      </w:pPr>
      <w:r w:rsidRPr="00BA42D1">
        <w:rPr>
          <w:rFonts w:cs="Times New Roman"/>
          <w:i/>
          <w:szCs w:val="28"/>
        </w:rPr>
        <w:t>Đơn vị: Triệu đồng</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2188"/>
        <w:gridCol w:w="1766"/>
        <w:gridCol w:w="1766"/>
      </w:tblGrid>
      <w:tr w:rsidR="00450D07" w:rsidRPr="00BA42D1" w14:paraId="6C929722" w14:textId="7C1D27FC" w:rsidTr="00CD6EB2">
        <w:trPr>
          <w:tblHeader/>
        </w:trPr>
        <w:tc>
          <w:tcPr>
            <w:tcW w:w="3851" w:type="dxa"/>
            <w:vAlign w:val="center"/>
          </w:tcPr>
          <w:p w14:paraId="2E5E2CED" w14:textId="690C156B" w:rsidR="00450D07" w:rsidRPr="00BA42D1" w:rsidRDefault="00450D07" w:rsidP="000E1F52">
            <w:pPr>
              <w:spacing w:before="60" w:after="60"/>
              <w:jc w:val="center"/>
              <w:rPr>
                <w:b/>
                <w:szCs w:val="28"/>
              </w:rPr>
            </w:pPr>
            <w:r>
              <w:rPr>
                <w:b/>
                <w:bCs/>
                <w:color w:val="000000"/>
                <w:szCs w:val="28"/>
              </w:rPr>
              <w:t>Nội dung bổ sung</w:t>
            </w:r>
          </w:p>
        </w:tc>
        <w:tc>
          <w:tcPr>
            <w:tcW w:w="2188" w:type="dxa"/>
            <w:vAlign w:val="center"/>
          </w:tcPr>
          <w:p w14:paraId="6DEE5DD5" w14:textId="54A4AFF0" w:rsidR="00450D07" w:rsidRPr="00BA42D1" w:rsidRDefault="00450D07" w:rsidP="000E1F52">
            <w:pPr>
              <w:spacing w:before="60" w:after="60"/>
              <w:jc w:val="center"/>
              <w:rPr>
                <w:b/>
                <w:szCs w:val="28"/>
              </w:rPr>
            </w:pPr>
            <w:r>
              <w:rPr>
                <w:b/>
                <w:bCs/>
                <w:color w:val="000000"/>
                <w:szCs w:val="28"/>
              </w:rPr>
              <w:t>Tổng cộng</w:t>
            </w:r>
          </w:p>
        </w:tc>
        <w:tc>
          <w:tcPr>
            <w:tcW w:w="1766" w:type="dxa"/>
            <w:vAlign w:val="center"/>
          </w:tcPr>
          <w:p w14:paraId="0738FF27" w14:textId="2786ECBD" w:rsidR="00450D07" w:rsidRPr="00BA42D1" w:rsidRDefault="00450D07" w:rsidP="000E1F52">
            <w:pPr>
              <w:spacing w:before="60" w:after="60"/>
              <w:jc w:val="center"/>
              <w:rPr>
                <w:b/>
                <w:szCs w:val="28"/>
              </w:rPr>
            </w:pPr>
            <w:r>
              <w:rPr>
                <w:b/>
                <w:bCs/>
                <w:color w:val="000000"/>
                <w:szCs w:val="28"/>
              </w:rPr>
              <w:t>Bổ sung DT đầ</w:t>
            </w:r>
            <w:r w:rsidR="00810B35">
              <w:rPr>
                <w:b/>
                <w:bCs/>
                <w:color w:val="000000"/>
                <w:szCs w:val="28"/>
              </w:rPr>
              <w:t>u năm</w:t>
            </w:r>
          </w:p>
        </w:tc>
        <w:tc>
          <w:tcPr>
            <w:tcW w:w="1766" w:type="dxa"/>
            <w:vAlign w:val="center"/>
          </w:tcPr>
          <w:p w14:paraId="0593FB31" w14:textId="69AC9106" w:rsidR="00450D07" w:rsidRPr="00BA42D1" w:rsidRDefault="00450D07" w:rsidP="000E1F52">
            <w:pPr>
              <w:spacing w:before="60" w:after="60"/>
              <w:jc w:val="center"/>
              <w:rPr>
                <w:b/>
                <w:szCs w:val="28"/>
              </w:rPr>
            </w:pPr>
            <w:r>
              <w:rPr>
                <w:b/>
                <w:bCs/>
                <w:color w:val="000000"/>
                <w:szCs w:val="28"/>
              </w:rPr>
              <w:t>Bổ sung trong năm</w:t>
            </w:r>
          </w:p>
        </w:tc>
      </w:tr>
      <w:tr w:rsidR="00450D07" w:rsidRPr="00BA42D1" w14:paraId="3156BE7A" w14:textId="19183808" w:rsidTr="00CD6EB2">
        <w:tc>
          <w:tcPr>
            <w:tcW w:w="3851" w:type="dxa"/>
            <w:vAlign w:val="center"/>
          </w:tcPr>
          <w:p w14:paraId="4EBCDCC6" w14:textId="0D586DF8" w:rsidR="00450D07" w:rsidRPr="00BA42D1" w:rsidRDefault="00450D07" w:rsidP="000E1F52">
            <w:pPr>
              <w:spacing w:before="60" w:after="60"/>
              <w:jc w:val="center"/>
              <w:rPr>
                <w:b/>
                <w:szCs w:val="28"/>
              </w:rPr>
            </w:pPr>
            <w:r>
              <w:rPr>
                <w:b/>
                <w:bCs/>
                <w:color w:val="000000"/>
                <w:szCs w:val="28"/>
              </w:rPr>
              <w:t>Tổng số</w:t>
            </w:r>
          </w:p>
        </w:tc>
        <w:tc>
          <w:tcPr>
            <w:tcW w:w="2188" w:type="dxa"/>
            <w:vAlign w:val="center"/>
          </w:tcPr>
          <w:p w14:paraId="3E6E87A6" w14:textId="7750E397" w:rsidR="00450D07" w:rsidRPr="00BA42D1" w:rsidRDefault="00450D07" w:rsidP="000E1F52">
            <w:pPr>
              <w:spacing w:before="60" w:after="60"/>
              <w:jc w:val="right"/>
              <w:rPr>
                <w:b/>
                <w:szCs w:val="28"/>
              </w:rPr>
            </w:pPr>
            <w:r>
              <w:rPr>
                <w:b/>
                <w:bCs/>
                <w:color w:val="000000"/>
                <w:szCs w:val="28"/>
              </w:rPr>
              <w:t>923.196</w:t>
            </w:r>
          </w:p>
        </w:tc>
        <w:tc>
          <w:tcPr>
            <w:tcW w:w="1766" w:type="dxa"/>
            <w:vAlign w:val="center"/>
          </w:tcPr>
          <w:p w14:paraId="3108F2D1" w14:textId="021CDEED" w:rsidR="00450D07" w:rsidRDefault="00450D07" w:rsidP="000E1F52">
            <w:pPr>
              <w:spacing w:before="60" w:after="60"/>
              <w:jc w:val="right"/>
              <w:rPr>
                <w:b/>
                <w:szCs w:val="28"/>
              </w:rPr>
            </w:pPr>
            <w:r>
              <w:rPr>
                <w:b/>
                <w:bCs/>
                <w:color w:val="000000"/>
                <w:szCs w:val="28"/>
              </w:rPr>
              <w:t>641.059</w:t>
            </w:r>
          </w:p>
        </w:tc>
        <w:tc>
          <w:tcPr>
            <w:tcW w:w="1766" w:type="dxa"/>
            <w:vAlign w:val="center"/>
          </w:tcPr>
          <w:p w14:paraId="512A4B58" w14:textId="3FA31398" w:rsidR="00450D07" w:rsidRDefault="00450D07" w:rsidP="000E1F52">
            <w:pPr>
              <w:spacing w:before="60" w:after="60"/>
              <w:jc w:val="right"/>
              <w:rPr>
                <w:b/>
                <w:szCs w:val="28"/>
              </w:rPr>
            </w:pPr>
            <w:r>
              <w:rPr>
                <w:b/>
                <w:bCs/>
                <w:color w:val="000000"/>
                <w:szCs w:val="28"/>
              </w:rPr>
              <w:t>282.137</w:t>
            </w:r>
          </w:p>
        </w:tc>
      </w:tr>
      <w:tr w:rsidR="00450D07" w:rsidRPr="00BA42D1" w14:paraId="2ADB1B47" w14:textId="5E9950E6" w:rsidTr="00CD6EB2">
        <w:tc>
          <w:tcPr>
            <w:tcW w:w="3851" w:type="dxa"/>
            <w:vAlign w:val="center"/>
          </w:tcPr>
          <w:p w14:paraId="67D6199F" w14:textId="23080588" w:rsidR="00450D07" w:rsidRPr="00CD6EB2" w:rsidRDefault="00450D07" w:rsidP="000E1F52">
            <w:pPr>
              <w:spacing w:before="60" w:after="60"/>
              <w:jc w:val="both"/>
              <w:rPr>
                <w:b/>
                <w:szCs w:val="28"/>
              </w:rPr>
            </w:pPr>
            <w:r w:rsidRPr="00CD6EB2">
              <w:rPr>
                <w:b/>
                <w:color w:val="000000"/>
                <w:szCs w:val="28"/>
              </w:rPr>
              <w:t xml:space="preserve">1. </w:t>
            </w:r>
            <w:r w:rsidR="00D852EE" w:rsidRPr="00CD6EB2">
              <w:rPr>
                <w:b/>
                <w:color w:val="000000"/>
                <w:szCs w:val="28"/>
              </w:rPr>
              <w:t>Chi đầu tư phát triển</w:t>
            </w:r>
          </w:p>
        </w:tc>
        <w:tc>
          <w:tcPr>
            <w:tcW w:w="2188" w:type="dxa"/>
            <w:vAlign w:val="center"/>
          </w:tcPr>
          <w:p w14:paraId="1BA1D7A8" w14:textId="2B2F5DBD" w:rsidR="00450D07" w:rsidRPr="00CD6EB2" w:rsidRDefault="00450D07" w:rsidP="000E1F52">
            <w:pPr>
              <w:spacing w:before="60" w:after="60"/>
              <w:jc w:val="right"/>
              <w:rPr>
                <w:b/>
                <w:bCs/>
                <w:sz w:val="26"/>
                <w:szCs w:val="26"/>
              </w:rPr>
            </w:pPr>
            <w:r w:rsidRPr="00CD6EB2">
              <w:rPr>
                <w:b/>
                <w:color w:val="000000"/>
                <w:szCs w:val="28"/>
              </w:rPr>
              <w:t>543.917</w:t>
            </w:r>
          </w:p>
        </w:tc>
        <w:tc>
          <w:tcPr>
            <w:tcW w:w="1766" w:type="dxa"/>
            <w:vAlign w:val="center"/>
          </w:tcPr>
          <w:p w14:paraId="2D1D61DB" w14:textId="54D2AB13" w:rsidR="00450D07" w:rsidRPr="00CD6EB2" w:rsidRDefault="00450D07" w:rsidP="000E1F52">
            <w:pPr>
              <w:spacing w:before="60" w:after="60"/>
              <w:jc w:val="right"/>
              <w:rPr>
                <w:b/>
                <w:bCs/>
                <w:sz w:val="26"/>
                <w:szCs w:val="26"/>
              </w:rPr>
            </w:pPr>
            <w:r w:rsidRPr="00CD6EB2">
              <w:rPr>
                <w:b/>
                <w:color w:val="000000"/>
                <w:szCs w:val="28"/>
              </w:rPr>
              <w:t>423.998</w:t>
            </w:r>
          </w:p>
        </w:tc>
        <w:tc>
          <w:tcPr>
            <w:tcW w:w="1766" w:type="dxa"/>
            <w:vAlign w:val="center"/>
          </w:tcPr>
          <w:p w14:paraId="3AC170E8" w14:textId="30F9C9CD" w:rsidR="00450D07" w:rsidRPr="00CD6EB2" w:rsidRDefault="00450D07" w:rsidP="000E1F52">
            <w:pPr>
              <w:spacing w:before="60" w:after="60"/>
              <w:jc w:val="right"/>
              <w:rPr>
                <w:b/>
                <w:bCs/>
                <w:sz w:val="26"/>
                <w:szCs w:val="26"/>
              </w:rPr>
            </w:pPr>
            <w:r w:rsidRPr="00CD6EB2">
              <w:rPr>
                <w:b/>
                <w:color w:val="000000"/>
                <w:szCs w:val="28"/>
              </w:rPr>
              <w:t>119.919</w:t>
            </w:r>
          </w:p>
        </w:tc>
      </w:tr>
      <w:tr w:rsidR="00450D07" w:rsidRPr="00BA42D1" w14:paraId="1B7C8B1D" w14:textId="2A153698" w:rsidTr="00CD6EB2">
        <w:tc>
          <w:tcPr>
            <w:tcW w:w="3851" w:type="dxa"/>
            <w:vAlign w:val="center"/>
          </w:tcPr>
          <w:p w14:paraId="32B24511" w14:textId="436DA8A5" w:rsidR="00450D07" w:rsidRPr="00BA42D1" w:rsidRDefault="00450D07" w:rsidP="000E1F52">
            <w:pPr>
              <w:spacing w:before="60" w:after="60"/>
              <w:jc w:val="both"/>
              <w:rPr>
                <w:szCs w:val="28"/>
              </w:rPr>
            </w:pPr>
            <w:r>
              <w:rPr>
                <w:color w:val="000000"/>
                <w:szCs w:val="28"/>
              </w:rPr>
              <w:t xml:space="preserve"> - Vốn trong nước</w:t>
            </w:r>
          </w:p>
        </w:tc>
        <w:tc>
          <w:tcPr>
            <w:tcW w:w="2188" w:type="dxa"/>
            <w:vAlign w:val="center"/>
          </w:tcPr>
          <w:p w14:paraId="7C106195" w14:textId="47D5AF92" w:rsidR="00450D07" w:rsidRDefault="00450D07" w:rsidP="000E1F52">
            <w:pPr>
              <w:spacing w:before="60" w:after="60"/>
              <w:jc w:val="right"/>
              <w:rPr>
                <w:sz w:val="26"/>
                <w:szCs w:val="26"/>
              </w:rPr>
            </w:pPr>
            <w:r>
              <w:rPr>
                <w:color w:val="000000"/>
                <w:szCs w:val="28"/>
              </w:rPr>
              <w:t>352.740</w:t>
            </w:r>
          </w:p>
        </w:tc>
        <w:tc>
          <w:tcPr>
            <w:tcW w:w="1766" w:type="dxa"/>
            <w:vAlign w:val="center"/>
          </w:tcPr>
          <w:p w14:paraId="3CDA8D34" w14:textId="5B0DA3A1" w:rsidR="00450D07" w:rsidRDefault="00450D07" w:rsidP="000E1F52">
            <w:pPr>
              <w:spacing w:before="60" w:after="60"/>
              <w:jc w:val="right"/>
              <w:rPr>
                <w:sz w:val="26"/>
                <w:szCs w:val="26"/>
              </w:rPr>
            </w:pPr>
            <w:r>
              <w:rPr>
                <w:color w:val="000000"/>
                <w:szCs w:val="28"/>
              </w:rPr>
              <w:t>257.740</w:t>
            </w:r>
          </w:p>
        </w:tc>
        <w:tc>
          <w:tcPr>
            <w:tcW w:w="1766" w:type="dxa"/>
            <w:vAlign w:val="center"/>
          </w:tcPr>
          <w:p w14:paraId="0ADC358C" w14:textId="231D1941" w:rsidR="00450D07" w:rsidRDefault="00450D07" w:rsidP="000E1F52">
            <w:pPr>
              <w:spacing w:before="60" w:after="60"/>
              <w:jc w:val="right"/>
              <w:rPr>
                <w:sz w:val="26"/>
                <w:szCs w:val="26"/>
              </w:rPr>
            </w:pPr>
            <w:r>
              <w:rPr>
                <w:color w:val="000000"/>
                <w:szCs w:val="26"/>
              </w:rPr>
              <w:t>95.000</w:t>
            </w:r>
          </w:p>
        </w:tc>
      </w:tr>
      <w:tr w:rsidR="00450D07" w:rsidRPr="00BA42D1" w14:paraId="6477796E" w14:textId="3CFEE48C" w:rsidTr="00CD6EB2">
        <w:tc>
          <w:tcPr>
            <w:tcW w:w="3851" w:type="dxa"/>
            <w:vAlign w:val="center"/>
          </w:tcPr>
          <w:p w14:paraId="13F1A64A" w14:textId="7FCE7E09" w:rsidR="00450D07" w:rsidRPr="00BA42D1" w:rsidRDefault="00450D07" w:rsidP="000E1F52">
            <w:pPr>
              <w:spacing w:before="60" w:after="60"/>
              <w:jc w:val="both"/>
              <w:rPr>
                <w:szCs w:val="28"/>
              </w:rPr>
            </w:pPr>
            <w:r>
              <w:rPr>
                <w:color w:val="000000"/>
                <w:szCs w:val="28"/>
              </w:rPr>
              <w:t xml:space="preserve"> - Vốn ngoài nước</w:t>
            </w:r>
          </w:p>
        </w:tc>
        <w:tc>
          <w:tcPr>
            <w:tcW w:w="2188" w:type="dxa"/>
            <w:vAlign w:val="center"/>
          </w:tcPr>
          <w:p w14:paraId="388514B0" w14:textId="5D92C3A3" w:rsidR="00450D07" w:rsidRDefault="00450D07" w:rsidP="000E1F52">
            <w:pPr>
              <w:spacing w:before="60" w:after="60"/>
              <w:jc w:val="right"/>
              <w:rPr>
                <w:sz w:val="26"/>
                <w:szCs w:val="26"/>
              </w:rPr>
            </w:pPr>
            <w:r>
              <w:rPr>
                <w:color w:val="000000"/>
                <w:szCs w:val="28"/>
              </w:rPr>
              <w:t>191.177</w:t>
            </w:r>
          </w:p>
        </w:tc>
        <w:tc>
          <w:tcPr>
            <w:tcW w:w="1766" w:type="dxa"/>
            <w:vAlign w:val="center"/>
          </w:tcPr>
          <w:p w14:paraId="54E9152B" w14:textId="4ED47694" w:rsidR="00450D07" w:rsidRDefault="00450D07" w:rsidP="000E1F52">
            <w:pPr>
              <w:spacing w:before="60" w:after="60"/>
              <w:jc w:val="right"/>
              <w:rPr>
                <w:sz w:val="26"/>
                <w:szCs w:val="26"/>
              </w:rPr>
            </w:pPr>
            <w:r>
              <w:rPr>
                <w:color w:val="000000"/>
                <w:szCs w:val="28"/>
              </w:rPr>
              <w:t>166.258</w:t>
            </w:r>
          </w:p>
        </w:tc>
        <w:tc>
          <w:tcPr>
            <w:tcW w:w="1766" w:type="dxa"/>
            <w:vAlign w:val="center"/>
          </w:tcPr>
          <w:p w14:paraId="19929A8A" w14:textId="72D0A8BF" w:rsidR="00450D07" w:rsidRDefault="00450D07" w:rsidP="000E1F52">
            <w:pPr>
              <w:spacing w:before="60" w:after="60"/>
              <w:jc w:val="right"/>
              <w:rPr>
                <w:sz w:val="26"/>
                <w:szCs w:val="26"/>
              </w:rPr>
            </w:pPr>
            <w:r>
              <w:rPr>
                <w:color w:val="000000"/>
                <w:szCs w:val="28"/>
              </w:rPr>
              <w:t>24.919</w:t>
            </w:r>
          </w:p>
        </w:tc>
      </w:tr>
      <w:tr w:rsidR="00450D07" w:rsidRPr="00BA42D1" w14:paraId="6680FCB9" w14:textId="283F6525" w:rsidTr="00CD6EB2">
        <w:tc>
          <w:tcPr>
            <w:tcW w:w="3851" w:type="dxa"/>
            <w:vAlign w:val="center"/>
          </w:tcPr>
          <w:p w14:paraId="567A5477" w14:textId="2F5C4D54" w:rsidR="00450D07" w:rsidRPr="00CD6EB2" w:rsidRDefault="00450D07" w:rsidP="000E1F52">
            <w:pPr>
              <w:spacing w:before="60" w:after="60"/>
              <w:jc w:val="both"/>
              <w:rPr>
                <w:b/>
                <w:szCs w:val="28"/>
              </w:rPr>
            </w:pPr>
            <w:r w:rsidRPr="00CD6EB2">
              <w:rPr>
                <w:b/>
                <w:color w:val="000000"/>
                <w:szCs w:val="28"/>
              </w:rPr>
              <w:t>2. KP thực hiện các chính sách, chế độ</w:t>
            </w:r>
          </w:p>
        </w:tc>
        <w:tc>
          <w:tcPr>
            <w:tcW w:w="2188" w:type="dxa"/>
            <w:vAlign w:val="center"/>
          </w:tcPr>
          <w:p w14:paraId="2E073B76" w14:textId="7D8C64CB" w:rsidR="00450D07" w:rsidRPr="00CD6EB2" w:rsidRDefault="00450D07" w:rsidP="000E1F52">
            <w:pPr>
              <w:spacing w:before="60" w:after="60"/>
              <w:jc w:val="right"/>
              <w:rPr>
                <w:b/>
                <w:sz w:val="26"/>
                <w:szCs w:val="26"/>
              </w:rPr>
            </w:pPr>
            <w:r w:rsidRPr="00CD6EB2">
              <w:rPr>
                <w:b/>
                <w:color w:val="000000"/>
                <w:szCs w:val="28"/>
              </w:rPr>
              <w:t>267.151</w:t>
            </w:r>
          </w:p>
        </w:tc>
        <w:tc>
          <w:tcPr>
            <w:tcW w:w="1766" w:type="dxa"/>
            <w:vAlign w:val="center"/>
          </w:tcPr>
          <w:p w14:paraId="3929D803" w14:textId="3F8625EF" w:rsidR="00450D07" w:rsidRPr="00CD6EB2" w:rsidRDefault="00450D07" w:rsidP="000E1F52">
            <w:pPr>
              <w:spacing w:before="60" w:after="60"/>
              <w:jc w:val="right"/>
              <w:rPr>
                <w:b/>
                <w:sz w:val="26"/>
                <w:szCs w:val="26"/>
              </w:rPr>
            </w:pPr>
            <w:r w:rsidRPr="00CD6EB2">
              <w:rPr>
                <w:b/>
                <w:color w:val="000000"/>
                <w:szCs w:val="28"/>
              </w:rPr>
              <w:t>104.933</w:t>
            </w:r>
          </w:p>
        </w:tc>
        <w:tc>
          <w:tcPr>
            <w:tcW w:w="1766" w:type="dxa"/>
            <w:vAlign w:val="center"/>
          </w:tcPr>
          <w:p w14:paraId="2317FB15" w14:textId="3A8BB0BB" w:rsidR="00450D07" w:rsidRPr="00CD6EB2" w:rsidRDefault="00450D07" w:rsidP="000E1F52">
            <w:pPr>
              <w:spacing w:before="60" w:after="60"/>
              <w:jc w:val="right"/>
              <w:rPr>
                <w:b/>
                <w:sz w:val="26"/>
                <w:szCs w:val="26"/>
              </w:rPr>
            </w:pPr>
            <w:r w:rsidRPr="00CD6EB2">
              <w:rPr>
                <w:b/>
                <w:color w:val="000000"/>
                <w:szCs w:val="28"/>
              </w:rPr>
              <w:t>162.218</w:t>
            </w:r>
          </w:p>
        </w:tc>
      </w:tr>
      <w:tr w:rsidR="00450D07" w:rsidRPr="00BA42D1" w14:paraId="5044D1AF" w14:textId="77777777" w:rsidTr="00CD6EB2">
        <w:tc>
          <w:tcPr>
            <w:tcW w:w="3851" w:type="dxa"/>
            <w:vAlign w:val="center"/>
          </w:tcPr>
          <w:p w14:paraId="1D5DB977" w14:textId="72561520" w:rsidR="00450D07" w:rsidRPr="00BA42D1" w:rsidRDefault="00450D07" w:rsidP="000E1F52">
            <w:pPr>
              <w:spacing w:before="60" w:after="60"/>
              <w:jc w:val="both"/>
              <w:rPr>
                <w:szCs w:val="28"/>
              </w:rPr>
            </w:pPr>
            <w:r>
              <w:rPr>
                <w:color w:val="000000"/>
                <w:szCs w:val="28"/>
              </w:rPr>
              <w:t xml:space="preserve"> - Vốn trong nước</w:t>
            </w:r>
          </w:p>
        </w:tc>
        <w:tc>
          <w:tcPr>
            <w:tcW w:w="2188" w:type="dxa"/>
            <w:vAlign w:val="center"/>
          </w:tcPr>
          <w:p w14:paraId="2FA0C726" w14:textId="6B756329" w:rsidR="00450D07" w:rsidRDefault="00450D07" w:rsidP="000E1F52">
            <w:pPr>
              <w:spacing w:before="60" w:after="60"/>
              <w:jc w:val="right"/>
              <w:rPr>
                <w:sz w:val="26"/>
                <w:szCs w:val="26"/>
              </w:rPr>
            </w:pPr>
            <w:r>
              <w:rPr>
                <w:color w:val="000000"/>
                <w:szCs w:val="28"/>
              </w:rPr>
              <w:t>262.808</w:t>
            </w:r>
          </w:p>
        </w:tc>
        <w:tc>
          <w:tcPr>
            <w:tcW w:w="1766" w:type="dxa"/>
            <w:vAlign w:val="center"/>
          </w:tcPr>
          <w:p w14:paraId="4604CA21" w14:textId="2B15E740" w:rsidR="00450D07" w:rsidRDefault="00450D07" w:rsidP="000E1F52">
            <w:pPr>
              <w:spacing w:before="60" w:after="60"/>
              <w:jc w:val="right"/>
              <w:rPr>
                <w:sz w:val="26"/>
                <w:szCs w:val="26"/>
              </w:rPr>
            </w:pPr>
            <w:r>
              <w:rPr>
                <w:color w:val="000000"/>
                <w:szCs w:val="28"/>
              </w:rPr>
              <w:t>100.590</w:t>
            </w:r>
          </w:p>
        </w:tc>
        <w:tc>
          <w:tcPr>
            <w:tcW w:w="1766" w:type="dxa"/>
            <w:vAlign w:val="center"/>
          </w:tcPr>
          <w:p w14:paraId="40CB3F36" w14:textId="0255453D" w:rsidR="00450D07" w:rsidRDefault="00450D07" w:rsidP="000E1F52">
            <w:pPr>
              <w:spacing w:before="60" w:after="60"/>
              <w:jc w:val="right"/>
              <w:rPr>
                <w:szCs w:val="28"/>
              </w:rPr>
            </w:pPr>
            <w:r>
              <w:rPr>
                <w:color w:val="000000"/>
                <w:szCs w:val="28"/>
              </w:rPr>
              <w:t>162.218</w:t>
            </w:r>
          </w:p>
        </w:tc>
      </w:tr>
      <w:tr w:rsidR="00450D07" w:rsidRPr="00BA42D1" w14:paraId="1B5F77B9" w14:textId="6A0828C5" w:rsidTr="00757045">
        <w:tc>
          <w:tcPr>
            <w:tcW w:w="3851" w:type="dxa"/>
            <w:vAlign w:val="center"/>
          </w:tcPr>
          <w:p w14:paraId="7D6C43C2" w14:textId="761BAD48" w:rsidR="00450D07" w:rsidRDefault="00450D07" w:rsidP="000E1F52">
            <w:pPr>
              <w:spacing w:before="60" w:after="60"/>
              <w:rPr>
                <w:sz w:val="26"/>
                <w:szCs w:val="26"/>
              </w:rPr>
            </w:pPr>
            <w:r>
              <w:rPr>
                <w:color w:val="000000"/>
                <w:szCs w:val="28"/>
              </w:rPr>
              <w:t xml:space="preserve"> - Vốn ngoài nước</w:t>
            </w:r>
          </w:p>
        </w:tc>
        <w:tc>
          <w:tcPr>
            <w:tcW w:w="2188" w:type="dxa"/>
            <w:vAlign w:val="center"/>
          </w:tcPr>
          <w:p w14:paraId="3D7061A9" w14:textId="34439F61" w:rsidR="00450D07" w:rsidRDefault="00450D07" w:rsidP="000E1F52">
            <w:pPr>
              <w:spacing w:before="60" w:after="60"/>
              <w:jc w:val="right"/>
              <w:rPr>
                <w:sz w:val="26"/>
                <w:szCs w:val="26"/>
              </w:rPr>
            </w:pPr>
            <w:r>
              <w:rPr>
                <w:color w:val="000000"/>
                <w:szCs w:val="28"/>
              </w:rPr>
              <w:t>4.343</w:t>
            </w:r>
          </w:p>
        </w:tc>
        <w:tc>
          <w:tcPr>
            <w:tcW w:w="1766" w:type="dxa"/>
            <w:vAlign w:val="center"/>
          </w:tcPr>
          <w:p w14:paraId="57F00100" w14:textId="1A46C96A" w:rsidR="00450D07" w:rsidRDefault="00450D07" w:rsidP="000E1F52">
            <w:pPr>
              <w:spacing w:before="60" w:after="60"/>
              <w:jc w:val="right"/>
              <w:rPr>
                <w:sz w:val="26"/>
                <w:szCs w:val="26"/>
              </w:rPr>
            </w:pPr>
            <w:r>
              <w:rPr>
                <w:color w:val="000000"/>
                <w:szCs w:val="28"/>
              </w:rPr>
              <w:t>4.343</w:t>
            </w:r>
          </w:p>
        </w:tc>
        <w:tc>
          <w:tcPr>
            <w:tcW w:w="1766" w:type="dxa"/>
            <w:vAlign w:val="center"/>
          </w:tcPr>
          <w:p w14:paraId="56110D18" w14:textId="28A9B56F" w:rsidR="00450D07" w:rsidRDefault="00450D07" w:rsidP="000E1F52">
            <w:pPr>
              <w:spacing w:before="60" w:after="60"/>
              <w:jc w:val="right"/>
              <w:rPr>
                <w:sz w:val="26"/>
                <w:szCs w:val="26"/>
              </w:rPr>
            </w:pPr>
            <w:r>
              <w:rPr>
                <w:color w:val="000000"/>
                <w:szCs w:val="28"/>
              </w:rPr>
              <w:t> </w:t>
            </w:r>
          </w:p>
        </w:tc>
      </w:tr>
      <w:tr w:rsidR="00450D07" w:rsidRPr="00BA42D1" w14:paraId="1B259346" w14:textId="67303166" w:rsidTr="00757045">
        <w:tc>
          <w:tcPr>
            <w:tcW w:w="3851" w:type="dxa"/>
            <w:vAlign w:val="center"/>
          </w:tcPr>
          <w:p w14:paraId="3880BA31" w14:textId="17874C24" w:rsidR="00450D07" w:rsidRPr="00CD6EB2" w:rsidRDefault="00450D07" w:rsidP="000E1F52">
            <w:pPr>
              <w:spacing w:before="60" w:after="60"/>
              <w:rPr>
                <w:b/>
                <w:sz w:val="26"/>
                <w:szCs w:val="26"/>
              </w:rPr>
            </w:pPr>
            <w:r w:rsidRPr="00CD6EB2">
              <w:rPr>
                <w:b/>
                <w:color w:val="000000"/>
                <w:szCs w:val="28"/>
              </w:rPr>
              <w:t xml:space="preserve">3. Bổ sung vốn chương trình MTQG </w:t>
            </w:r>
          </w:p>
        </w:tc>
        <w:tc>
          <w:tcPr>
            <w:tcW w:w="2188" w:type="dxa"/>
            <w:vAlign w:val="center"/>
          </w:tcPr>
          <w:p w14:paraId="3D73B64E" w14:textId="317033B0" w:rsidR="00450D07" w:rsidRPr="00CD6EB2" w:rsidRDefault="00450D07" w:rsidP="000E1F52">
            <w:pPr>
              <w:spacing w:before="60" w:after="60"/>
              <w:jc w:val="right"/>
              <w:rPr>
                <w:b/>
                <w:sz w:val="26"/>
                <w:szCs w:val="26"/>
              </w:rPr>
            </w:pPr>
            <w:r w:rsidRPr="00CD6EB2">
              <w:rPr>
                <w:b/>
                <w:color w:val="000000"/>
                <w:szCs w:val="28"/>
              </w:rPr>
              <w:t>112.128</w:t>
            </w:r>
          </w:p>
        </w:tc>
        <w:tc>
          <w:tcPr>
            <w:tcW w:w="1766" w:type="dxa"/>
            <w:vAlign w:val="center"/>
          </w:tcPr>
          <w:p w14:paraId="54A5ABF9" w14:textId="7ED8E160" w:rsidR="00450D07" w:rsidRPr="00CD6EB2" w:rsidRDefault="00450D07" w:rsidP="000E1F52">
            <w:pPr>
              <w:spacing w:before="60" w:after="60"/>
              <w:jc w:val="right"/>
              <w:rPr>
                <w:b/>
                <w:sz w:val="26"/>
                <w:szCs w:val="26"/>
              </w:rPr>
            </w:pPr>
            <w:r w:rsidRPr="00CD6EB2">
              <w:rPr>
                <w:b/>
                <w:color w:val="000000"/>
                <w:szCs w:val="28"/>
              </w:rPr>
              <w:t>112.128</w:t>
            </w:r>
          </w:p>
        </w:tc>
        <w:tc>
          <w:tcPr>
            <w:tcW w:w="1766" w:type="dxa"/>
            <w:vAlign w:val="center"/>
          </w:tcPr>
          <w:p w14:paraId="3EE41489" w14:textId="192EBB9F" w:rsidR="00450D07" w:rsidRPr="00CD6EB2" w:rsidRDefault="00450D07" w:rsidP="000E1F52">
            <w:pPr>
              <w:spacing w:before="60" w:after="60"/>
              <w:jc w:val="right"/>
              <w:rPr>
                <w:b/>
                <w:sz w:val="26"/>
                <w:szCs w:val="26"/>
              </w:rPr>
            </w:pPr>
            <w:r w:rsidRPr="00CD6EB2">
              <w:rPr>
                <w:b/>
                <w:color w:val="000000"/>
                <w:szCs w:val="28"/>
              </w:rPr>
              <w:t> </w:t>
            </w:r>
          </w:p>
        </w:tc>
      </w:tr>
    </w:tbl>
    <w:p w14:paraId="56C619BE" w14:textId="33DB8523" w:rsidR="00270FDE" w:rsidRDefault="00270FDE">
      <w:pPr>
        <w:rPr>
          <w:rFonts w:cs="Times New Roman"/>
          <w:b/>
          <w:szCs w:val="28"/>
        </w:rPr>
      </w:pPr>
    </w:p>
    <w:p w14:paraId="5067F495" w14:textId="28E79183" w:rsidR="008C5298" w:rsidRPr="00BA42D1" w:rsidRDefault="003C1271" w:rsidP="00111B3B">
      <w:pPr>
        <w:spacing w:before="120" w:after="120" w:line="240" w:lineRule="auto"/>
        <w:ind w:firstLine="720"/>
        <w:jc w:val="both"/>
        <w:rPr>
          <w:rFonts w:cs="Times New Roman"/>
          <w:b/>
          <w:szCs w:val="28"/>
        </w:rPr>
      </w:pPr>
      <w:r>
        <w:rPr>
          <w:rFonts w:cs="Times New Roman"/>
          <w:b/>
          <w:szCs w:val="28"/>
        </w:rPr>
        <w:lastRenderedPageBreak/>
        <w:t>4.</w:t>
      </w:r>
      <w:r w:rsidR="007B4558">
        <w:rPr>
          <w:rFonts w:cs="Times New Roman"/>
          <w:b/>
          <w:szCs w:val="28"/>
        </w:rPr>
        <w:t>1</w:t>
      </w:r>
      <w:r w:rsidR="008C5298" w:rsidRPr="00BA42D1">
        <w:rPr>
          <w:rFonts w:cs="Times New Roman"/>
          <w:b/>
          <w:szCs w:val="28"/>
        </w:rPr>
        <w:t>.2. Chi từ nguồn ngân sách Trung ương bổ sung</w:t>
      </w:r>
    </w:p>
    <w:p w14:paraId="3F1EDD95" w14:textId="77777777" w:rsidR="008C5298" w:rsidRDefault="008C5298" w:rsidP="007B4558">
      <w:pPr>
        <w:spacing w:after="60" w:line="240" w:lineRule="auto"/>
        <w:ind w:firstLine="720"/>
        <w:jc w:val="right"/>
        <w:rPr>
          <w:rFonts w:cs="Times New Roman"/>
          <w:i/>
          <w:szCs w:val="28"/>
        </w:rPr>
      </w:pPr>
      <w:r w:rsidRPr="00BA42D1">
        <w:rPr>
          <w:rFonts w:cs="Times New Roman"/>
          <w:i/>
          <w:szCs w:val="28"/>
        </w:rPr>
        <w:t>Đơn vị tính: Triệu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1336"/>
        <w:gridCol w:w="1274"/>
        <w:gridCol w:w="1150"/>
        <w:gridCol w:w="1271"/>
      </w:tblGrid>
      <w:tr w:rsidR="002F2A6F" w:rsidRPr="00BA42D1" w14:paraId="7390FA18" w14:textId="77777777" w:rsidTr="00111B3B">
        <w:trPr>
          <w:tblHeader/>
        </w:trPr>
        <w:tc>
          <w:tcPr>
            <w:tcW w:w="4433" w:type="dxa"/>
            <w:vMerge w:val="restart"/>
            <w:vAlign w:val="center"/>
          </w:tcPr>
          <w:p w14:paraId="1E2774B9" w14:textId="77777777" w:rsidR="008C5298" w:rsidRPr="00C55689" w:rsidRDefault="008C5298" w:rsidP="009A60DF">
            <w:pPr>
              <w:spacing w:after="0" w:line="240" w:lineRule="auto"/>
              <w:jc w:val="center"/>
              <w:rPr>
                <w:rFonts w:cs="Times New Roman"/>
                <w:b/>
                <w:szCs w:val="24"/>
              </w:rPr>
            </w:pPr>
            <w:r w:rsidRPr="00C55689">
              <w:rPr>
                <w:rFonts w:cs="Times New Roman"/>
                <w:b/>
                <w:szCs w:val="24"/>
              </w:rPr>
              <w:t>Nội dung chi</w:t>
            </w:r>
          </w:p>
        </w:tc>
        <w:tc>
          <w:tcPr>
            <w:tcW w:w="1336" w:type="dxa"/>
            <w:vMerge w:val="restart"/>
            <w:vAlign w:val="center"/>
          </w:tcPr>
          <w:p w14:paraId="6AB59DA5" w14:textId="77777777" w:rsidR="008C5298" w:rsidRPr="00C55689" w:rsidRDefault="008C5298" w:rsidP="009A60DF">
            <w:pPr>
              <w:spacing w:after="0" w:line="240" w:lineRule="auto"/>
              <w:jc w:val="center"/>
              <w:rPr>
                <w:rFonts w:cs="Times New Roman"/>
                <w:b/>
                <w:szCs w:val="24"/>
              </w:rPr>
            </w:pPr>
            <w:r w:rsidRPr="00C55689">
              <w:rPr>
                <w:rFonts w:cs="Times New Roman"/>
                <w:b/>
                <w:szCs w:val="24"/>
              </w:rPr>
              <w:t>Tổng thu NSTW</w:t>
            </w:r>
          </w:p>
        </w:tc>
        <w:tc>
          <w:tcPr>
            <w:tcW w:w="1274" w:type="dxa"/>
            <w:vMerge w:val="restart"/>
            <w:vAlign w:val="center"/>
          </w:tcPr>
          <w:p w14:paraId="546DA4DF" w14:textId="77777777" w:rsidR="008C5298" w:rsidRPr="00C55689" w:rsidRDefault="008C5298" w:rsidP="009A60DF">
            <w:pPr>
              <w:spacing w:after="0" w:line="240" w:lineRule="auto"/>
              <w:jc w:val="center"/>
              <w:rPr>
                <w:rFonts w:cs="Times New Roman"/>
                <w:b/>
                <w:szCs w:val="24"/>
              </w:rPr>
            </w:pPr>
            <w:r w:rsidRPr="00C55689">
              <w:rPr>
                <w:rFonts w:cs="Times New Roman"/>
                <w:b/>
                <w:szCs w:val="24"/>
              </w:rPr>
              <w:t>Số đã chi từ nguồn NSTW bổ sung</w:t>
            </w:r>
          </w:p>
        </w:tc>
        <w:tc>
          <w:tcPr>
            <w:tcW w:w="2421" w:type="dxa"/>
            <w:gridSpan w:val="2"/>
            <w:vAlign w:val="center"/>
          </w:tcPr>
          <w:p w14:paraId="0D5AE85D" w14:textId="77777777" w:rsidR="008C5298" w:rsidRPr="00C55689" w:rsidRDefault="008C5298" w:rsidP="009A60DF">
            <w:pPr>
              <w:spacing w:after="0" w:line="240" w:lineRule="auto"/>
              <w:jc w:val="center"/>
              <w:rPr>
                <w:rFonts w:cs="Times New Roman"/>
                <w:b/>
                <w:szCs w:val="24"/>
              </w:rPr>
            </w:pPr>
            <w:r w:rsidRPr="00C55689">
              <w:rPr>
                <w:rFonts w:cs="Times New Roman"/>
                <w:b/>
                <w:szCs w:val="24"/>
              </w:rPr>
              <w:t>Số còn lại</w:t>
            </w:r>
          </w:p>
        </w:tc>
      </w:tr>
      <w:tr w:rsidR="002F2A6F" w:rsidRPr="00BA42D1" w14:paraId="03FC1060" w14:textId="77777777" w:rsidTr="00111B3B">
        <w:trPr>
          <w:tblHeader/>
        </w:trPr>
        <w:tc>
          <w:tcPr>
            <w:tcW w:w="4433" w:type="dxa"/>
            <w:vMerge/>
            <w:vAlign w:val="center"/>
          </w:tcPr>
          <w:p w14:paraId="1BD76168" w14:textId="77777777" w:rsidR="008C5298" w:rsidRPr="00C55689" w:rsidRDefault="008C5298" w:rsidP="009A60DF">
            <w:pPr>
              <w:spacing w:after="0" w:line="240" w:lineRule="auto"/>
              <w:jc w:val="center"/>
              <w:rPr>
                <w:rFonts w:cs="Times New Roman"/>
                <w:b/>
                <w:szCs w:val="24"/>
              </w:rPr>
            </w:pPr>
          </w:p>
        </w:tc>
        <w:tc>
          <w:tcPr>
            <w:tcW w:w="1336" w:type="dxa"/>
            <w:vMerge/>
            <w:vAlign w:val="center"/>
          </w:tcPr>
          <w:p w14:paraId="30C0A1D5" w14:textId="77777777" w:rsidR="008C5298" w:rsidRPr="00C55689" w:rsidRDefault="008C5298" w:rsidP="009A60DF">
            <w:pPr>
              <w:spacing w:after="0" w:line="240" w:lineRule="auto"/>
              <w:jc w:val="center"/>
              <w:rPr>
                <w:rFonts w:cs="Times New Roman"/>
                <w:b/>
                <w:szCs w:val="24"/>
              </w:rPr>
            </w:pPr>
          </w:p>
        </w:tc>
        <w:tc>
          <w:tcPr>
            <w:tcW w:w="1274" w:type="dxa"/>
            <w:vMerge/>
            <w:vAlign w:val="center"/>
          </w:tcPr>
          <w:p w14:paraId="690D340E" w14:textId="77777777" w:rsidR="008C5298" w:rsidRPr="00C55689" w:rsidRDefault="008C5298" w:rsidP="009A60DF">
            <w:pPr>
              <w:spacing w:after="0" w:line="240" w:lineRule="auto"/>
              <w:jc w:val="center"/>
              <w:rPr>
                <w:rFonts w:cs="Times New Roman"/>
                <w:b/>
                <w:szCs w:val="24"/>
              </w:rPr>
            </w:pPr>
          </w:p>
        </w:tc>
        <w:tc>
          <w:tcPr>
            <w:tcW w:w="1150" w:type="dxa"/>
            <w:vAlign w:val="center"/>
          </w:tcPr>
          <w:p w14:paraId="3A92E875" w14:textId="6FC64018" w:rsidR="008C5298" w:rsidRPr="00DF0703" w:rsidRDefault="008C5298" w:rsidP="009A60DF">
            <w:pPr>
              <w:spacing w:after="0" w:line="240" w:lineRule="auto"/>
              <w:jc w:val="center"/>
              <w:rPr>
                <w:rFonts w:cs="Times New Roman"/>
                <w:b/>
                <w:sz w:val="24"/>
                <w:szCs w:val="24"/>
              </w:rPr>
            </w:pPr>
            <w:r w:rsidRPr="00DF0703">
              <w:rPr>
                <w:rFonts w:cs="Times New Roman"/>
                <w:b/>
                <w:sz w:val="24"/>
                <w:szCs w:val="24"/>
              </w:rPr>
              <w:t>Chuyển nguồ</w:t>
            </w:r>
            <w:r w:rsidR="005A413B" w:rsidRPr="00DF0703">
              <w:rPr>
                <w:rFonts w:cs="Times New Roman"/>
                <w:b/>
                <w:sz w:val="24"/>
                <w:szCs w:val="24"/>
              </w:rPr>
              <w:t>n sang năm sau</w:t>
            </w:r>
            <w:r w:rsidR="00DF0703" w:rsidRPr="00DF0703">
              <w:rPr>
                <w:rFonts w:cs="Times New Roman"/>
                <w:b/>
                <w:sz w:val="24"/>
                <w:szCs w:val="24"/>
              </w:rPr>
              <w:t xml:space="preserve"> để tiếp tục chi</w:t>
            </w:r>
          </w:p>
        </w:tc>
        <w:tc>
          <w:tcPr>
            <w:tcW w:w="1271" w:type="dxa"/>
            <w:vAlign w:val="center"/>
          </w:tcPr>
          <w:p w14:paraId="30ECB582" w14:textId="777A9DAC" w:rsidR="008C5298" w:rsidRPr="00DF0703" w:rsidRDefault="008C5298" w:rsidP="009A60DF">
            <w:pPr>
              <w:spacing w:after="0" w:line="240" w:lineRule="auto"/>
              <w:jc w:val="center"/>
              <w:rPr>
                <w:rFonts w:cs="Times New Roman"/>
                <w:b/>
                <w:sz w:val="24"/>
                <w:szCs w:val="24"/>
              </w:rPr>
            </w:pPr>
            <w:r w:rsidRPr="00DF0703">
              <w:rPr>
                <w:rFonts w:cs="Times New Roman"/>
                <w:b/>
                <w:sz w:val="24"/>
                <w:szCs w:val="24"/>
              </w:rPr>
              <w:t>Hoàn trả</w:t>
            </w:r>
            <w:r w:rsidR="00DF0703" w:rsidRPr="00DF0703">
              <w:rPr>
                <w:rFonts w:cs="Times New Roman"/>
                <w:b/>
                <w:sz w:val="24"/>
                <w:szCs w:val="24"/>
              </w:rPr>
              <w:t xml:space="preserve"> vào kết dư</w:t>
            </w:r>
            <w:r w:rsidRPr="00DF0703">
              <w:rPr>
                <w:rFonts w:cs="Times New Roman"/>
                <w:b/>
                <w:sz w:val="24"/>
                <w:szCs w:val="24"/>
              </w:rPr>
              <w:t xml:space="preserve"> ngân sách cấp tỉnh</w:t>
            </w:r>
          </w:p>
        </w:tc>
      </w:tr>
      <w:tr w:rsidR="00AB47C9" w:rsidRPr="00BA42D1" w14:paraId="5D57445E" w14:textId="77777777" w:rsidTr="00111B3B">
        <w:trPr>
          <w:trHeight w:val="645"/>
        </w:trPr>
        <w:tc>
          <w:tcPr>
            <w:tcW w:w="4433" w:type="dxa"/>
            <w:vAlign w:val="center"/>
          </w:tcPr>
          <w:p w14:paraId="780CE5AC" w14:textId="77777777" w:rsidR="00AB47C9" w:rsidRPr="00BA42D1" w:rsidRDefault="00AB47C9" w:rsidP="009A60DF">
            <w:pPr>
              <w:spacing w:after="0" w:line="240" w:lineRule="auto"/>
              <w:jc w:val="center"/>
              <w:rPr>
                <w:rFonts w:cs="Times New Roman"/>
                <w:b/>
                <w:szCs w:val="28"/>
              </w:rPr>
            </w:pPr>
            <w:r w:rsidRPr="00BA42D1">
              <w:rPr>
                <w:rFonts w:cs="Times New Roman"/>
                <w:b/>
                <w:szCs w:val="28"/>
              </w:rPr>
              <w:t>Tổng số</w:t>
            </w:r>
          </w:p>
        </w:tc>
        <w:tc>
          <w:tcPr>
            <w:tcW w:w="1336" w:type="dxa"/>
            <w:vAlign w:val="center"/>
          </w:tcPr>
          <w:p w14:paraId="21D3FD89" w14:textId="77777777" w:rsidR="00AB47C9" w:rsidRPr="00BA42D1" w:rsidRDefault="009A3A12" w:rsidP="009A60DF">
            <w:pPr>
              <w:spacing w:after="0" w:line="240" w:lineRule="auto"/>
              <w:jc w:val="right"/>
              <w:rPr>
                <w:szCs w:val="28"/>
              </w:rPr>
            </w:pPr>
            <w:r>
              <w:rPr>
                <w:b/>
                <w:szCs w:val="28"/>
              </w:rPr>
              <w:t>923.196</w:t>
            </w:r>
          </w:p>
        </w:tc>
        <w:tc>
          <w:tcPr>
            <w:tcW w:w="1274" w:type="dxa"/>
            <w:vAlign w:val="center"/>
          </w:tcPr>
          <w:p w14:paraId="5CB22298" w14:textId="77777777" w:rsidR="00AB47C9" w:rsidRPr="00AB47C9" w:rsidRDefault="00AB47C9" w:rsidP="009A60DF">
            <w:pPr>
              <w:spacing w:after="0" w:line="240" w:lineRule="auto"/>
              <w:jc w:val="right"/>
              <w:rPr>
                <w:b/>
                <w:szCs w:val="28"/>
              </w:rPr>
            </w:pPr>
            <w:r w:rsidRPr="00AB47C9">
              <w:rPr>
                <w:b/>
                <w:szCs w:val="28"/>
              </w:rPr>
              <w:t>691.198</w:t>
            </w:r>
          </w:p>
        </w:tc>
        <w:tc>
          <w:tcPr>
            <w:tcW w:w="1150" w:type="dxa"/>
            <w:vAlign w:val="center"/>
          </w:tcPr>
          <w:p w14:paraId="38E61968" w14:textId="77777777" w:rsidR="00AB47C9" w:rsidRPr="00AB47C9" w:rsidRDefault="00D05723" w:rsidP="009A60DF">
            <w:pPr>
              <w:spacing w:after="0" w:line="240" w:lineRule="auto"/>
              <w:jc w:val="right"/>
              <w:rPr>
                <w:b/>
                <w:szCs w:val="28"/>
              </w:rPr>
            </w:pPr>
            <w:r>
              <w:rPr>
                <w:b/>
                <w:szCs w:val="28"/>
              </w:rPr>
              <w:t>79.75</w:t>
            </w:r>
            <w:r w:rsidR="00AB47C9" w:rsidRPr="00AB47C9">
              <w:rPr>
                <w:b/>
                <w:szCs w:val="28"/>
              </w:rPr>
              <w:t>0</w:t>
            </w:r>
          </w:p>
        </w:tc>
        <w:tc>
          <w:tcPr>
            <w:tcW w:w="1271" w:type="dxa"/>
            <w:vAlign w:val="center"/>
          </w:tcPr>
          <w:p w14:paraId="6E696BBE" w14:textId="77777777" w:rsidR="00AB47C9" w:rsidRPr="00AB47C9" w:rsidRDefault="00AB47C9" w:rsidP="009A60DF">
            <w:pPr>
              <w:spacing w:after="0" w:line="240" w:lineRule="auto"/>
              <w:jc w:val="right"/>
              <w:rPr>
                <w:b/>
                <w:szCs w:val="28"/>
              </w:rPr>
            </w:pPr>
            <w:r w:rsidRPr="00AB47C9">
              <w:rPr>
                <w:b/>
                <w:szCs w:val="28"/>
              </w:rPr>
              <w:t>152.248</w:t>
            </w:r>
          </w:p>
        </w:tc>
      </w:tr>
      <w:tr w:rsidR="00AB47C9" w:rsidRPr="00BA42D1" w14:paraId="7E160332" w14:textId="77777777" w:rsidTr="00111B3B">
        <w:trPr>
          <w:trHeight w:val="494"/>
        </w:trPr>
        <w:tc>
          <w:tcPr>
            <w:tcW w:w="4433" w:type="dxa"/>
            <w:vAlign w:val="center"/>
          </w:tcPr>
          <w:p w14:paraId="77E6BD29" w14:textId="77777777" w:rsidR="00AB47C9" w:rsidRPr="00BA42D1" w:rsidRDefault="00AB47C9" w:rsidP="009A60DF">
            <w:pPr>
              <w:spacing w:after="0" w:line="240" w:lineRule="auto"/>
              <w:rPr>
                <w:rFonts w:cs="Times New Roman"/>
                <w:szCs w:val="28"/>
              </w:rPr>
            </w:pPr>
            <w:r w:rsidRPr="00BA42D1">
              <w:rPr>
                <w:rFonts w:cs="Times New Roman"/>
                <w:szCs w:val="28"/>
              </w:rPr>
              <w:t>1. Chi đầu tư phát triển</w:t>
            </w:r>
          </w:p>
        </w:tc>
        <w:tc>
          <w:tcPr>
            <w:tcW w:w="1336" w:type="dxa"/>
            <w:vAlign w:val="center"/>
          </w:tcPr>
          <w:p w14:paraId="69F3C720" w14:textId="77777777" w:rsidR="00AB47C9" w:rsidRPr="00BA42D1" w:rsidRDefault="00382F35" w:rsidP="009A60DF">
            <w:pPr>
              <w:spacing w:after="0" w:line="240" w:lineRule="auto"/>
              <w:jc w:val="right"/>
              <w:rPr>
                <w:szCs w:val="28"/>
              </w:rPr>
            </w:pPr>
            <w:r>
              <w:rPr>
                <w:szCs w:val="28"/>
              </w:rPr>
              <w:t>543.91</w:t>
            </w:r>
            <w:r w:rsidR="00AB47C9">
              <w:rPr>
                <w:szCs w:val="28"/>
              </w:rPr>
              <w:t>7</w:t>
            </w:r>
          </w:p>
        </w:tc>
        <w:tc>
          <w:tcPr>
            <w:tcW w:w="1274" w:type="dxa"/>
            <w:vAlign w:val="center"/>
          </w:tcPr>
          <w:p w14:paraId="482B12EE" w14:textId="77777777" w:rsidR="00AB47C9" w:rsidRPr="00AB47C9" w:rsidRDefault="00AB47C9" w:rsidP="009A60DF">
            <w:pPr>
              <w:spacing w:after="0" w:line="240" w:lineRule="auto"/>
              <w:jc w:val="right"/>
              <w:rPr>
                <w:szCs w:val="28"/>
              </w:rPr>
            </w:pPr>
            <w:r w:rsidRPr="00AB47C9">
              <w:rPr>
                <w:szCs w:val="28"/>
              </w:rPr>
              <w:t>464.167</w:t>
            </w:r>
          </w:p>
        </w:tc>
        <w:tc>
          <w:tcPr>
            <w:tcW w:w="1150" w:type="dxa"/>
            <w:vAlign w:val="center"/>
          </w:tcPr>
          <w:p w14:paraId="37821B6A" w14:textId="77777777" w:rsidR="00AB47C9" w:rsidRPr="00AB47C9" w:rsidRDefault="00C96E9E" w:rsidP="009A60DF">
            <w:pPr>
              <w:spacing w:after="0" w:line="240" w:lineRule="auto"/>
              <w:jc w:val="right"/>
              <w:rPr>
                <w:szCs w:val="28"/>
              </w:rPr>
            </w:pPr>
            <w:r>
              <w:rPr>
                <w:szCs w:val="28"/>
              </w:rPr>
              <w:t>79.75</w:t>
            </w:r>
            <w:r w:rsidR="00AB47C9" w:rsidRPr="00AB47C9">
              <w:rPr>
                <w:szCs w:val="28"/>
              </w:rPr>
              <w:t>0</w:t>
            </w:r>
          </w:p>
        </w:tc>
        <w:tc>
          <w:tcPr>
            <w:tcW w:w="1271" w:type="dxa"/>
            <w:vAlign w:val="center"/>
          </w:tcPr>
          <w:p w14:paraId="15627B04" w14:textId="77777777" w:rsidR="00AB47C9" w:rsidRPr="00AB47C9" w:rsidRDefault="00AB47C9" w:rsidP="009A60DF">
            <w:pPr>
              <w:spacing w:after="0" w:line="240" w:lineRule="auto"/>
              <w:jc w:val="right"/>
              <w:rPr>
                <w:szCs w:val="28"/>
              </w:rPr>
            </w:pPr>
            <w:r w:rsidRPr="00AB47C9">
              <w:rPr>
                <w:szCs w:val="28"/>
              </w:rPr>
              <w:t>0</w:t>
            </w:r>
          </w:p>
        </w:tc>
      </w:tr>
      <w:tr w:rsidR="00CD6EB2" w:rsidRPr="00BA42D1" w14:paraId="40EDE2CB" w14:textId="77777777" w:rsidTr="00111B3B">
        <w:tc>
          <w:tcPr>
            <w:tcW w:w="4433" w:type="dxa"/>
            <w:vAlign w:val="center"/>
          </w:tcPr>
          <w:p w14:paraId="7AC0ACC9" w14:textId="6F46B30A" w:rsidR="00CD6EB2" w:rsidRPr="00BA42D1" w:rsidRDefault="00CD6EB2" w:rsidP="009A60DF">
            <w:pPr>
              <w:spacing w:after="0" w:line="240" w:lineRule="auto"/>
              <w:rPr>
                <w:rFonts w:cs="Times New Roman"/>
                <w:szCs w:val="28"/>
              </w:rPr>
            </w:pPr>
            <w:r>
              <w:rPr>
                <w:rFonts w:cs="Times New Roman"/>
                <w:szCs w:val="28"/>
              </w:rPr>
              <w:t>2</w:t>
            </w:r>
            <w:r w:rsidRPr="00BA42D1">
              <w:rPr>
                <w:rFonts w:cs="Times New Roman"/>
                <w:szCs w:val="28"/>
              </w:rPr>
              <w:t>. KP thực hiện các chính sách, chế độ và các nội dung khác</w:t>
            </w:r>
          </w:p>
        </w:tc>
        <w:tc>
          <w:tcPr>
            <w:tcW w:w="1336" w:type="dxa"/>
            <w:vAlign w:val="center"/>
          </w:tcPr>
          <w:p w14:paraId="4CB198E6" w14:textId="09094578" w:rsidR="00CD6EB2" w:rsidRDefault="00DD28B6" w:rsidP="009A60DF">
            <w:pPr>
              <w:spacing w:after="0" w:line="240" w:lineRule="auto"/>
              <w:jc w:val="right"/>
              <w:rPr>
                <w:szCs w:val="28"/>
              </w:rPr>
            </w:pPr>
            <w:r>
              <w:rPr>
                <w:szCs w:val="28"/>
              </w:rPr>
              <w:t>267.151</w:t>
            </w:r>
          </w:p>
        </w:tc>
        <w:tc>
          <w:tcPr>
            <w:tcW w:w="1274" w:type="dxa"/>
            <w:vAlign w:val="center"/>
          </w:tcPr>
          <w:p w14:paraId="54438F63" w14:textId="43BAB98D" w:rsidR="00CD6EB2" w:rsidRPr="00AB47C9" w:rsidRDefault="00DD28B6" w:rsidP="009A60DF">
            <w:pPr>
              <w:spacing w:after="0" w:line="240" w:lineRule="auto"/>
              <w:jc w:val="right"/>
              <w:rPr>
                <w:szCs w:val="28"/>
              </w:rPr>
            </w:pPr>
            <w:r>
              <w:rPr>
                <w:szCs w:val="28"/>
              </w:rPr>
              <w:t>114.903</w:t>
            </w:r>
          </w:p>
        </w:tc>
        <w:tc>
          <w:tcPr>
            <w:tcW w:w="1150" w:type="dxa"/>
            <w:vAlign w:val="center"/>
          </w:tcPr>
          <w:p w14:paraId="3EE0AF04" w14:textId="77777777" w:rsidR="00CD6EB2" w:rsidRPr="00AB47C9" w:rsidRDefault="00CD6EB2" w:rsidP="009A60DF">
            <w:pPr>
              <w:spacing w:after="0" w:line="240" w:lineRule="auto"/>
              <w:jc w:val="right"/>
              <w:rPr>
                <w:szCs w:val="28"/>
              </w:rPr>
            </w:pPr>
          </w:p>
        </w:tc>
        <w:tc>
          <w:tcPr>
            <w:tcW w:w="1271" w:type="dxa"/>
            <w:vAlign w:val="center"/>
          </w:tcPr>
          <w:p w14:paraId="4CA7156D" w14:textId="6D6D2F76" w:rsidR="00CD6EB2" w:rsidRPr="00AB47C9" w:rsidRDefault="00DD28B6" w:rsidP="009A60DF">
            <w:pPr>
              <w:spacing w:after="0" w:line="240" w:lineRule="auto"/>
              <w:jc w:val="right"/>
              <w:rPr>
                <w:szCs w:val="28"/>
              </w:rPr>
            </w:pPr>
            <w:r>
              <w:rPr>
                <w:szCs w:val="28"/>
              </w:rPr>
              <w:t>152.248</w:t>
            </w:r>
          </w:p>
        </w:tc>
      </w:tr>
      <w:tr w:rsidR="00AB47C9" w:rsidRPr="00BA42D1" w14:paraId="695A7C9E" w14:textId="77777777" w:rsidTr="00111B3B">
        <w:tc>
          <w:tcPr>
            <w:tcW w:w="4433" w:type="dxa"/>
            <w:vAlign w:val="center"/>
          </w:tcPr>
          <w:p w14:paraId="2D857E97" w14:textId="30ABC75B" w:rsidR="00AB47C9" w:rsidRPr="00BA42D1" w:rsidRDefault="00CD6EB2" w:rsidP="009A60DF">
            <w:pPr>
              <w:spacing w:after="0" w:line="240" w:lineRule="auto"/>
              <w:rPr>
                <w:rFonts w:cs="Times New Roman"/>
                <w:szCs w:val="28"/>
              </w:rPr>
            </w:pPr>
            <w:r>
              <w:rPr>
                <w:rFonts w:cs="Times New Roman"/>
                <w:szCs w:val="28"/>
              </w:rPr>
              <w:t>3</w:t>
            </w:r>
            <w:r w:rsidR="00AB47C9" w:rsidRPr="00BA42D1">
              <w:rPr>
                <w:rFonts w:cs="Times New Roman"/>
                <w:szCs w:val="28"/>
              </w:rPr>
              <w:t>.Chương trình mục tiêu và Chương trình mục tiêu quốc gia</w:t>
            </w:r>
          </w:p>
        </w:tc>
        <w:tc>
          <w:tcPr>
            <w:tcW w:w="1336" w:type="dxa"/>
            <w:vAlign w:val="center"/>
          </w:tcPr>
          <w:p w14:paraId="75563035" w14:textId="77777777" w:rsidR="00AB47C9" w:rsidRPr="00BA42D1" w:rsidRDefault="00AB47C9" w:rsidP="009A60DF">
            <w:pPr>
              <w:spacing w:after="0" w:line="240" w:lineRule="auto"/>
              <w:jc w:val="right"/>
              <w:rPr>
                <w:szCs w:val="28"/>
              </w:rPr>
            </w:pPr>
            <w:r>
              <w:rPr>
                <w:szCs w:val="28"/>
              </w:rPr>
              <w:t>112.128</w:t>
            </w:r>
          </w:p>
        </w:tc>
        <w:tc>
          <w:tcPr>
            <w:tcW w:w="1274" w:type="dxa"/>
            <w:vAlign w:val="center"/>
          </w:tcPr>
          <w:p w14:paraId="06845ACB" w14:textId="77777777" w:rsidR="00AB47C9" w:rsidRPr="00AB47C9" w:rsidRDefault="00AB47C9" w:rsidP="009A60DF">
            <w:pPr>
              <w:spacing w:after="0" w:line="240" w:lineRule="auto"/>
              <w:jc w:val="right"/>
              <w:rPr>
                <w:szCs w:val="28"/>
              </w:rPr>
            </w:pPr>
            <w:r w:rsidRPr="00AB47C9">
              <w:rPr>
                <w:szCs w:val="28"/>
              </w:rPr>
              <w:t>112.128</w:t>
            </w:r>
          </w:p>
        </w:tc>
        <w:tc>
          <w:tcPr>
            <w:tcW w:w="1150" w:type="dxa"/>
            <w:vAlign w:val="center"/>
          </w:tcPr>
          <w:p w14:paraId="1E9BC2D7" w14:textId="77777777" w:rsidR="00AB47C9" w:rsidRPr="00AB47C9" w:rsidRDefault="00AB47C9" w:rsidP="009A60DF">
            <w:pPr>
              <w:spacing w:after="0" w:line="240" w:lineRule="auto"/>
              <w:jc w:val="right"/>
              <w:rPr>
                <w:szCs w:val="28"/>
              </w:rPr>
            </w:pPr>
            <w:r w:rsidRPr="00AB47C9">
              <w:rPr>
                <w:szCs w:val="28"/>
              </w:rPr>
              <w:t> </w:t>
            </w:r>
          </w:p>
        </w:tc>
        <w:tc>
          <w:tcPr>
            <w:tcW w:w="1271" w:type="dxa"/>
            <w:vAlign w:val="center"/>
          </w:tcPr>
          <w:p w14:paraId="588E6235" w14:textId="77777777" w:rsidR="00AB47C9" w:rsidRPr="00AB47C9" w:rsidRDefault="00AB47C9" w:rsidP="009A60DF">
            <w:pPr>
              <w:spacing w:after="0" w:line="240" w:lineRule="auto"/>
              <w:jc w:val="right"/>
              <w:rPr>
                <w:szCs w:val="28"/>
              </w:rPr>
            </w:pPr>
            <w:r w:rsidRPr="00AB47C9">
              <w:rPr>
                <w:szCs w:val="28"/>
              </w:rPr>
              <w:t> </w:t>
            </w:r>
          </w:p>
        </w:tc>
      </w:tr>
    </w:tbl>
    <w:p w14:paraId="62D212EE" w14:textId="5F614D09" w:rsidR="008C5298" w:rsidRPr="00BA42D1" w:rsidRDefault="003C1271" w:rsidP="009A60DF">
      <w:pPr>
        <w:spacing w:before="120" w:after="120"/>
        <w:ind w:firstLine="720"/>
        <w:rPr>
          <w:rFonts w:cs="Times New Roman"/>
          <w:b/>
          <w:szCs w:val="28"/>
        </w:rPr>
      </w:pPr>
      <w:r>
        <w:rPr>
          <w:rFonts w:cs="Times New Roman"/>
          <w:b/>
          <w:szCs w:val="28"/>
        </w:rPr>
        <w:t>4.</w:t>
      </w:r>
      <w:r w:rsidR="007B4558">
        <w:rPr>
          <w:rFonts w:cs="Times New Roman"/>
          <w:b/>
          <w:szCs w:val="28"/>
        </w:rPr>
        <w:t>2</w:t>
      </w:r>
      <w:r w:rsidR="008C5298" w:rsidRPr="00BA42D1">
        <w:rPr>
          <w:rFonts w:cs="Times New Roman"/>
          <w:b/>
          <w:szCs w:val="28"/>
        </w:rPr>
        <w:t xml:space="preserve">. </w:t>
      </w:r>
      <w:r w:rsidR="00696EBF" w:rsidRPr="00BA42D1">
        <w:rPr>
          <w:rFonts w:cs="Times New Roman"/>
          <w:b/>
          <w:szCs w:val="28"/>
        </w:rPr>
        <w:t>Nguồn tăng thu ngân sách cấp tỉ</w:t>
      </w:r>
      <w:r>
        <w:rPr>
          <w:rFonts w:cs="Times New Roman"/>
          <w:b/>
          <w:szCs w:val="28"/>
        </w:rPr>
        <w:t>nh</w:t>
      </w:r>
      <w:r w:rsidR="008C5298" w:rsidRPr="00BA42D1">
        <w:rPr>
          <w:rFonts w:cs="Times New Roman"/>
          <w:b/>
          <w:szCs w:val="28"/>
        </w:rPr>
        <w:t>:</w:t>
      </w:r>
    </w:p>
    <w:p w14:paraId="302D2036" w14:textId="660BE79B" w:rsidR="00696EBF" w:rsidRPr="00BA42D1" w:rsidRDefault="00696EBF" w:rsidP="009A60DF">
      <w:pPr>
        <w:spacing w:before="120" w:after="120" w:line="240" w:lineRule="auto"/>
        <w:ind w:firstLine="720"/>
        <w:jc w:val="right"/>
        <w:rPr>
          <w:rFonts w:cs="Times New Roman"/>
          <w:i/>
          <w:szCs w:val="28"/>
        </w:rPr>
      </w:pPr>
      <w:r w:rsidRPr="00BA42D1">
        <w:rPr>
          <w:rFonts w:cs="Times New Roman"/>
          <w:i/>
          <w:szCs w:val="28"/>
        </w:rPr>
        <w:t>Đơn vị tính: triệu đồng</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361"/>
        <w:gridCol w:w="2249"/>
      </w:tblGrid>
      <w:tr w:rsidR="003C1271" w:rsidRPr="00F42FB2" w14:paraId="1589F7C7" w14:textId="77777777" w:rsidTr="00743525">
        <w:trPr>
          <w:trHeight w:val="540"/>
          <w:tblHeader/>
        </w:trPr>
        <w:tc>
          <w:tcPr>
            <w:tcW w:w="399" w:type="pct"/>
            <w:shd w:val="clear" w:color="auto" w:fill="auto"/>
            <w:vAlign w:val="center"/>
            <w:hideMark/>
          </w:tcPr>
          <w:p w14:paraId="1CB77F38" w14:textId="77777777" w:rsidR="003C1271" w:rsidRPr="00F42FB2" w:rsidRDefault="003C1271" w:rsidP="009A60DF">
            <w:pPr>
              <w:spacing w:after="0" w:line="240" w:lineRule="auto"/>
              <w:jc w:val="center"/>
              <w:rPr>
                <w:rFonts w:eastAsia="Times New Roman" w:cs="Times New Roman"/>
                <w:b/>
                <w:bCs/>
                <w:szCs w:val="28"/>
              </w:rPr>
            </w:pPr>
            <w:r w:rsidRPr="00F42FB2">
              <w:rPr>
                <w:rFonts w:eastAsia="Times New Roman" w:cs="Times New Roman"/>
                <w:b/>
                <w:bCs/>
                <w:szCs w:val="28"/>
              </w:rPr>
              <w:t>STT</w:t>
            </w:r>
          </w:p>
        </w:tc>
        <w:tc>
          <w:tcPr>
            <w:tcW w:w="3399" w:type="pct"/>
            <w:shd w:val="clear" w:color="auto" w:fill="auto"/>
            <w:vAlign w:val="center"/>
            <w:hideMark/>
          </w:tcPr>
          <w:p w14:paraId="4698404A" w14:textId="77777777" w:rsidR="003C1271" w:rsidRPr="00F42FB2" w:rsidRDefault="003C1271" w:rsidP="009A60DF">
            <w:pPr>
              <w:spacing w:after="0" w:line="240" w:lineRule="auto"/>
              <w:jc w:val="center"/>
              <w:rPr>
                <w:rFonts w:eastAsia="Times New Roman" w:cs="Times New Roman"/>
                <w:b/>
                <w:bCs/>
                <w:szCs w:val="28"/>
              </w:rPr>
            </w:pPr>
            <w:r w:rsidRPr="00F42FB2">
              <w:rPr>
                <w:rFonts w:eastAsia="Times New Roman" w:cs="Times New Roman"/>
                <w:b/>
                <w:bCs/>
                <w:szCs w:val="28"/>
              </w:rPr>
              <w:t xml:space="preserve">Nội dung </w:t>
            </w:r>
          </w:p>
        </w:tc>
        <w:tc>
          <w:tcPr>
            <w:tcW w:w="1202" w:type="pct"/>
            <w:shd w:val="clear" w:color="auto" w:fill="auto"/>
            <w:vAlign w:val="center"/>
            <w:hideMark/>
          </w:tcPr>
          <w:p w14:paraId="59E73285" w14:textId="77777777" w:rsidR="003C1271" w:rsidRPr="00F42FB2" w:rsidRDefault="003C1271" w:rsidP="009A60DF">
            <w:pPr>
              <w:spacing w:after="0" w:line="240" w:lineRule="auto"/>
              <w:jc w:val="center"/>
              <w:rPr>
                <w:rFonts w:eastAsia="Times New Roman" w:cs="Times New Roman"/>
                <w:b/>
                <w:bCs/>
                <w:szCs w:val="28"/>
              </w:rPr>
            </w:pPr>
            <w:r w:rsidRPr="00F42FB2">
              <w:rPr>
                <w:rFonts w:eastAsia="Times New Roman" w:cs="Times New Roman"/>
                <w:b/>
                <w:bCs/>
                <w:szCs w:val="28"/>
              </w:rPr>
              <w:t>Số tiền</w:t>
            </w:r>
          </w:p>
        </w:tc>
      </w:tr>
      <w:tr w:rsidR="003C1271" w:rsidRPr="00F42FB2" w14:paraId="40803207" w14:textId="77777777" w:rsidTr="00743525">
        <w:trPr>
          <w:trHeight w:val="375"/>
        </w:trPr>
        <w:tc>
          <w:tcPr>
            <w:tcW w:w="399" w:type="pct"/>
            <w:shd w:val="clear" w:color="auto" w:fill="auto"/>
            <w:vAlign w:val="center"/>
            <w:hideMark/>
          </w:tcPr>
          <w:p w14:paraId="68F35080" w14:textId="77777777" w:rsidR="003C1271" w:rsidRPr="00F42FB2" w:rsidRDefault="003C1271" w:rsidP="009A60DF">
            <w:pPr>
              <w:spacing w:after="0" w:line="240" w:lineRule="auto"/>
              <w:jc w:val="center"/>
              <w:rPr>
                <w:rFonts w:eastAsia="Times New Roman" w:cs="Times New Roman"/>
                <w:b/>
                <w:bCs/>
                <w:szCs w:val="28"/>
              </w:rPr>
            </w:pPr>
            <w:r w:rsidRPr="00F42FB2">
              <w:rPr>
                <w:rFonts w:eastAsia="Times New Roman" w:cs="Times New Roman"/>
                <w:b/>
                <w:bCs/>
                <w:szCs w:val="28"/>
              </w:rPr>
              <w:t>1</w:t>
            </w:r>
          </w:p>
        </w:tc>
        <w:tc>
          <w:tcPr>
            <w:tcW w:w="3399" w:type="pct"/>
            <w:shd w:val="clear" w:color="auto" w:fill="auto"/>
            <w:vAlign w:val="center"/>
            <w:hideMark/>
          </w:tcPr>
          <w:p w14:paraId="59643C14" w14:textId="77777777" w:rsidR="003C1271" w:rsidRPr="00F42FB2" w:rsidRDefault="003C1271" w:rsidP="009A60DF">
            <w:pPr>
              <w:spacing w:after="0" w:line="240" w:lineRule="auto"/>
              <w:rPr>
                <w:rFonts w:eastAsia="Times New Roman" w:cs="Times New Roman"/>
                <w:b/>
                <w:bCs/>
                <w:szCs w:val="28"/>
              </w:rPr>
            </w:pPr>
            <w:r w:rsidRPr="00F42FB2">
              <w:rPr>
                <w:rFonts w:eastAsia="Times New Roman" w:cs="Times New Roman"/>
                <w:b/>
                <w:bCs/>
                <w:szCs w:val="28"/>
              </w:rPr>
              <w:t>Phân tích nguồn hình thành nguồn tăng thu</w:t>
            </w:r>
          </w:p>
        </w:tc>
        <w:tc>
          <w:tcPr>
            <w:tcW w:w="1202" w:type="pct"/>
            <w:shd w:val="clear" w:color="auto" w:fill="auto"/>
            <w:vAlign w:val="center"/>
            <w:hideMark/>
          </w:tcPr>
          <w:p w14:paraId="7561B596" w14:textId="77777777" w:rsidR="003C1271" w:rsidRPr="00F42FB2" w:rsidRDefault="003C1271" w:rsidP="009A60DF">
            <w:pPr>
              <w:spacing w:after="0" w:line="240" w:lineRule="auto"/>
              <w:jc w:val="right"/>
              <w:rPr>
                <w:rFonts w:eastAsia="Times New Roman" w:cs="Times New Roman"/>
                <w:b/>
                <w:bCs/>
                <w:szCs w:val="28"/>
              </w:rPr>
            </w:pPr>
            <w:r w:rsidRPr="00F42FB2">
              <w:rPr>
                <w:rFonts w:eastAsia="Times New Roman" w:cs="Times New Roman"/>
                <w:b/>
                <w:bCs/>
                <w:szCs w:val="28"/>
              </w:rPr>
              <w:t>439.505</w:t>
            </w:r>
          </w:p>
        </w:tc>
      </w:tr>
      <w:tr w:rsidR="003C1271" w:rsidRPr="00F42FB2" w14:paraId="0FD5C2D4" w14:textId="77777777" w:rsidTr="00743525">
        <w:trPr>
          <w:trHeight w:val="375"/>
        </w:trPr>
        <w:tc>
          <w:tcPr>
            <w:tcW w:w="399" w:type="pct"/>
            <w:shd w:val="clear" w:color="auto" w:fill="auto"/>
            <w:vAlign w:val="center"/>
            <w:hideMark/>
          </w:tcPr>
          <w:p w14:paraId="110C1E2C" w14:textId="77777777" w:rsidR="003C1271" w:rsidRPr="00F42FB2" w:rsidRDefault="003C1271" w:rsidP="009A60DF">
            <w:pPr>
              <w:spacing w:after="0" w:line="240" w:lineRule="auto"/>
              <w:jc w:val="center"/>
              <w:rPr>
                <w:rFonts w:eastAsia="Times New Roman" w:cs="Times New Roman"/>
                <w:szCs w:val="28"/>
              </w:rPr>
            </w:pPr>
            <w:r w:rsidRPr="00F42FB2">
              <w:rPr>
                <w:rFonts w:eastAsia="Times New Roman" w:cs="Times New Roman"/>
                <w:szCs w:val="28"/>
              </w:rPr>
              <w:t> </w:t>
            </w:r>
          </w:p>
        </w:tc>
        <w:tc>
          <w:tcPr>
            <w:tcW w:w="3399" w:type="pct"/>
            <w:shd w:val="clear" w:color="auto" w:fill="auto"/>
            <w:vAlign w:val="center"/>
            <w:hideMark/>
          </w:tcPr>
          <w:p w14:paraId="18EE397B" w14:textId="77777777" w:rsidR="003C1271" w:rsidRPr="00F42FB2" w:rsidRDefault="003C1271" w:rsidP="009A60DF">
            <w:pPr>
              <w:spacing w:after="0" w:line="240" w:lineRule="auto"/>
              <w:rPr>
                <w:rFonts w:eastAsia="Times New Roman" w:cs="Times New Roman"/>
                <w:szCs w:val="28"/>
              </w:rPr>
            </w:pPr>
            <w:r w:rsidRPr="00F42FB2">
              <w:rPr>
                <w:rFonts w:eastAsia="Times New Roman" w:cs="Times New Roman"/>
                <w:szCs w:val="28"/>
              </w:rPr>
              <w:t>- Nguồn tăng thu tiền sử dụng đất năm 2018</w:t>
            </w:r>
          </w:p>
        </w:tc>
        <w:tc>
          <w:tcPr>
            <w:tcW w:w="1202" w:type="pct"/>
            <w:shd w:val="clear" w:color="auto" w:fill="auto"/>
            <w:vAlign w:val="center"/>
            <w:hideMark/>
          </w:tcPr>
          <w:p w14:paraId="061FDFB4" w14:textId="77777777" w:rsidR="003C1271" w:rsidRPr="00F42FB2" w:rsidRDefault="003C1271" w:rsidP="009A60DF">
            <w:pPr>
              <w:spacing w:after="0" w:line="240" w:lineRule="auto"/>
              <w:jc w:val="right"/>
              <w:rPr>
                <w:rFonts w:eastAsia="Times New Roman" w:cs="Times New Roman"/>
                <w:szCs w:val="28"/>
              </w:rPr>
            </w:pPr>
            <w:r w:rsidRPr="00F42FB2">
              <w:rPr>
                <w:rFonts w:eastAsia="Times New Roman" w:cs="Times New Roman"/>
                <w:szCs w:val="28"/>
              </w:rPr>
              <w:t>339.944</w:t>
            </w:r>
          </w:p>
        </w:tc>
      </w:tr>
      <w:tr w:rsidR="003C1271" w:rsidRPr="00F42FB2" w14:paraId="4F400D4C" w14:textId="77777777" w:rsidTr="00743525">
        <w:trPr>
          <w:trHeight w:val="375"/>
        </w:trPr>
        <w:tc>
          <w:tcPr>
            <w:tcW w:w="399" w:type="pct"/>
            <w:shd w:val="clear" w:color="auto" w:fill="auto"/>
            <w:vAlign w:val="center"/>
            <w:hideMark/>
          </w:tcPr>
          <w:p w14:paraId="169FE89B" w14:textId="77777777" w:rsidR="003C1271" w:rsidRPr="00F42FB2" w:rsidRDefault="003C1271" w:rsidP="009A60DF">
            <w:pPr>
              <w:spacing w:after="0" w:line="240" w:lineRule="auto"/>
              <w:jc w:val="center"/>
              <w:rPr>
                <w:rFonts w:eastAsia="Times New Roman" w:cs="Times New Roman"/>
                <w:szCs w:val="28"/>
              </w:rPr>
            </w:pPr>
            <w:r w:rsidRPr="00F42FB2">
              <w:rPr>
                <w:rFonts w:eastAsia="Times New Roman" w:cs="Times New Roman"/>
                <w:szCs w:val="28"/>
              </w:rPr>
              <w:t> </w:t>
            </w:r>
          </w:p>
        </w:tc>
        <w:tc>
          <w:tcPr>
            <w:tcW w:w="3399" w:type="pct"/>
            <w:shd w:val="clear" w:color="auto" w:fill="auto"/>
            <w:vAlign w:val="center"/>
            <w:hideMark/>
          </w:tcPr>
          <w:p w14:paraId="0FAB2E85" w14:textId="77777777" w:rsidR="003C1271" w:rsidRPr="00F42FB2" w:rsidRDefault="003C1271" w:rsidP="009A60DF">
            <w:pPr>
              <w:spacing w:after="0" w:line="240" w:lineRule="auto"/>
              <w:rPr>
                <w:rFonts w:eastAsia="Times New Roman" w:cs="Times New Roman"/>
                <w:szCs w:val="28"/>
              </w:rPr>
            </w:pPr>
            <w:r w:rsidRPr="00F42FB2">
              <w:rPr>
                <w:rFonts w:eastAsia="Times New Roman" w:cs="Times New Roman"/>
                <w:szCs w:val="28"/>
              </w:rPr>
              <w:t>- Nguồn tăng thu thực hiện so với dự toán năm 2019</w:t>
            </w:r>
          </w:p>
        </w:tc>
        <w:tc>
          <w:tcPr>
            <w:tcW w:w="1202" w:type="pct"/>
            <w:shd w:val="clear" w:color="auto" w:fill="auto"/>
            <w:vAlign w:val="center"/>
            <w:hideMark/>
          </w:tcPr>
          <w:p w14:paraId="35245E3D" w14:textId="77777777" w:rsidR="003C1271" w:rsidRPr="00F42FB2" w:rsidRDefault="003C1271" w:rsidP="009A60DF">
            <w:pPr>
              <w:spacing w:after="0" w:line="240" w:lineRule="auto"/>
              <w:jc w:val="right"/>
              <w:rPr>
                <w:rFonts w:eastAsia="Times New Roman" w:cs="Times New Roman"/>
                <w:szCs w:val="28"/>
              </w:rPr>
            </w:pPr>
            <w:r w:rsidRPr="00F42FB2">
              <w:rPr>
                <w:rFonts w:eastAsia="Times New Roman" w:cs="Times New Roman"/>
                <w:szCs w:val="28"/>
              </w:rPr>
              <w:t>99.561</w:t>
            </w:r>
          </w:p>
        </w:tc>
      </w:tr>
      <w:tr w:rsidR="003C1271" w:rsidRPr="00F42FB2" w14:paraId="49CEC9E4" w14:textId="77777777" w:rsidTr="00743525">
        <w:trPr>
          <w:trHeight w:val="375"/>
        </w:trPr>
        <w:tc>
          <w:tcPr>
            <w:tcW w:w="399" w:type="pct"/>
            <w:shd w:val="clear" w:color="auto" w:fill="auto"/>
            <w:vAlign w:val="center"/>
          </w:tcPr>
          <w:p w14:paraId="674AECDB" w14:textId="77777777" w:rsidR="003C1271" w:rsidRPr="00F42FB2" w:rsidRDefault="003C1271" w:rsidP="009A60DF">
            <w:pPr>
              <w:spacing w:after="0" w:line="240" w:lineRule="auto"/>
              <w:jc w:val="center"/>
              <w:rPr>
                <w:rFonts w:eastAsia="Times New Roman" w:cs="Times New Roman"/>
                <w:szCs w:val="28"/>
              </w:rPr>
            </w:pPr>
          </w:p>
        </w:tc>
        <w:tc>
          <w:tcPr>
            <w:tcW w:w="3399" w:type="pct"/>
            <w:shd w:val="clear" w:color="auto" w:fill="auto"/>
            <w:vAlign w:val="center"/>
          </w:tcPr>
          <w:p w14:paraId="406D7C01" w14:textId="77777777" w:rsidR="003C1271" w:rsidRPr="00F42FB2" w:rsidRDefault="003C1271" w:rsidP="009A60DF">
            <w:pPr>
              <w:spacing w:after="0" w:line="240" w:lineRule="auto"/>
              <w:rPr>
                <w:i/>
                <w:iCs/>
                <w:color w:val="000000"/>
                <w:szCs w:val="28"/>
              </w:rPr>
            </w:pPr>
            <w:r w:rsidRPr="00F42FB2">
              <w:rPr>
                <w:i/>
                <w:iCs/>
                <w:color w:val="000000"/>
                <w:szCs w:val="28"/>
              </w:rPr>
              <w:t xml:space="preserve"> + Tăng thu xổ số kiến thiết</w:t>
            </w:r>
          </w:p>
        </w:tc>
        <w:tc>
          <w:tcPr>
            <w:tcW w:w="1202" w:type="pct"/>
            <w:shd w:val="clear" w:color="auto" w:fill="auto"/>
            <w:vAlign w:val="center"/>
          </w:tcPr>
          <w:p w14:paraId="433B0229" w14:textId="77777777" w:rsidR="003C1271" w:rsidRPr="00F42FB2" w:rsidRDefault="003C1271" w:rsidP="009A60DF">
            <w:pPr>
              <w:spacing w:after="0" w:line="240" w:lineRule="auto"/>
              <w:jc w:val="right"/>
              <w:rPr>
                <w:i/>
                <w:iCs/>
                <w:color w:val="000000"/>
                <w:szCs w:val="28"/>
              </w:rPr>
            </w:pPr>
            <w:r w:rsidRPr="00F42FB2">
              <w:rPr>
                <w:i/>
                <w:iCs/>
                <w:color w:val="000000"/>
                <w:szCs w:val="28"/>
              </w:rPr>
              <w:t>18.416</w:t>
            </w:r>
          </w:p>
        </w:tc>
      </w:tr>
      <w:tr w:rsidR="003C1271" w:rsidRPr="00F42FB2" w14:paraId="11CD6BAF" w14:textId="77777777" w:rsidTr="00743525">
        <w:trPr>
          <w:trHeight w:val="375"/>
        </w:trPr>
        <w:tc>
          <w:tcPr>
            <w:tcW w:w="399" w:type="pct"/>
            <w:shd w:val="clear" w:color="auto" w:fill="auto"/>
            <w:vAlign w:val="center"/>
          </w:tcPr>
          <w:p w14:paraId="1D24185B" w14:textId="77777777" w:rsidR="003C1271" w:rsidRPr="00F42FB2" w:rsidRDefault="003C1271" w:rsidP="009A60DF">
            <w:pPr>
              <w:spacing w:after="0" w:line="240" w:lineRule="auto"/>
              <w:jc w:val="center"/>
              <w:rPr>
                <w:rFonts w:eastAsia="Times New Roman" w:cs="Times New Roman"/>
                <w:szCs w:val="28"/>
              </w:rPr>
            </w:pPr>
          </w:p>
        </w:tc>
        <w:tc>
          <w:tcPr>
            <w:tcW w:w="3399" w:type="pct"/>
            <w:shd w:val="clear" w:color="auto" w:fill="auto"/>
            <w:vAlign w:val="center"/>
          </w:tcPr>
          <w:p w14:paraId="0CC71D73" w14:textId="77777777" w:rsidR="003C1271" w:rsidRPr="00F42FB2" w:rsidRDefault="003C1271" w:rsidP="009A60DF">
            <w:pPr>
              <w:spacing w:after="0" w:line="240" w:lineRule="auto"/>
              <w:rPr>
                <w:rFonts w:eastAsia="Times New Roman" w:cs="Times New Roman"/>
                <w:szCs w:val="28"/>
              </w:rPr>
            </w:pPr>
            <w:r w:rsidRPr="00F42FB2">
              <w:rPr>
                <w:i/>
                <w:iCs/>
                <w:color w:val="000000"/>
                <w:szCs w:val="28"/>
              </w:rPr>
              <w:t xml:space="preserve"> + Tăng thu phí bảo vệ môi trường năm 2019 để chi các nhiệm vụ theo quy định tại Nghị quyết số 01/2017/NQ-HĐND của HĐND tỉnh</w:t>
            </w:r>
          </w:p>
        </w:tc>
        <w:tc>
          <w:tcPr>
            <w:tcW w:w="1202" w:type="pct"/>
            <w:shd w:val="clear" w:color="auto" w:fill="auto"/>
            <w:vAlign w:val="center"/>
          </w:tcPr>
          <w:p w14:paraId="4DC175B4" w14:textId="77777777" w:rsidR="003C1271" w:rsidRPr="00F42FB2" w:rsidRDefault="003C1271" w:rsidP="009A60DF">
            <w:pPr>
              <w:spacing w:after="0" w:line="240" w:lineRule="auto"/>
              <w:jc w:val="right"/>
              <w:rPr>
                <w:rFonts w:eastAsia="Times New Roman" w:cs="Times New Roman"/>
                <w:szCs w:val="28"/>
              </w:rPr>
            </w:pPr>
            <w:r w:rsidRPr="00F42FB2">
              <w:rPr>
                <w:i/>
                <w:iCs/>
                <w:color w:val="000000"/>
                <w:szCs w:val="28"/>
              </w:rPr>
              <w:t>44.769</w:t>
            </w:r>
          </w:p>
        </w:tc>
      </w:tr>
      <w:tr w:rsidR="003C1271" w:rsidRPr="00F42FB2" w14:paraId="0D61225D" w14:textId="77777777" w:rsidTr="00743525">
        <w:trPr>
          <w:trHeight w:val="375"/>
        </w:trPr>
        <w:tc>
          <w:tcPr>
            <w:tcW w:w="399" w:type="pct"/>
            <w:shd w:val="clear" w:color="auto" w:fill="auto"/>
            <w:vAlign w:val="center"/>
          </w:tcPr>
          <w:p w14:paraId="10A8E4A1" w14:textId="77777777" w:rsidR="003C1271" w:rsidRPr="00F42FB2" w:rsidRDefault="003C1271" w:rsidP="009A60DF">
            <w:pPr>
              <w:spacing w:after="0" w:line="240" w:lineRule="auto"/>
              <w:jc w:val="center"/>
              <w:rPr>
                <w:rFonts w:eastAsia="Times New Roman" w:cs="Times New Roman"/>
                <w:szCs w:val="28"/>
              </w:rPr>
            </w:pPr>
          </w:p>
        </w:tc>
        <w:tc>
          <w:tcPr>
            <w:tcW w:w="3399" w:type="pct"/>
            <w:shd w:val="clear" w:color="auto" w:fill="auto"/>
            <w:vAlign w:val="center"/>
          </w:tcPr>
          <w:p w14:paraId="3A57B5FA" w14:textId="77777777" w:rsidR="003C1271" w:rsidRPr="00F42FB2" w:rsidRDefault="003C1271" w:rsidP="009A60DF">
            <w:pPr>
              <w:spacing w:after="0" w:line="240" w:lineRule="auto"/>
              <w:rPr>
                <w:rFonts w:eastAsia="Times New Roman" w:cs="Times New Roman"/>
                <w:szCs w:val="28"/>
              </w:rPr>
            </w:pPr>
            <w:r w:rsidRPr="00F42FB2">
              <w:rPr>
                <w:i/>
                <w:iCs/>
                <w:color w:val="000000"/>
                <w:szCs w:val="28"/>
              </w:rPr>
              <w:t xml:space="preserve"> + Tăng thu tiền bảo vệ và phát triển trồng lúa</w:t>
            </w:r>
          </w:p>
        </w:tc>
        <w:tc>
          <w:tcPr>
            <w:tcW w:w="1202" w:type="pct"/>
            <w:shd w:val="clear" w:color="auto" w:fill="auto"/>
            <w:vAlign w:val="center"/>
          </w:tcPr>
          <w:p w14:paraId="51ED0838" w14:textId="77777777" w:rsidR="003C1271" w:rsidRPr="00F42FB2" w:rsidRDefault="003C1271" w:rsidP="009A60DF">
            <w:pPr>
              <w:spacing w:after="0" w:line="240" w:lineRule="auto"/>
              <w:jc w:val="right"/>
              <w:rPr>
                <w:rFonts w:eastAsia="Times New Roman" w:cs="Times New Roman"/>
                <w:szCs w:val="28"/>
              </w:rPr>
            </w:pPr>
            <w:r w:rsidRPr="00F42FB2">
              <w:rPr>
                <w:i/>
                <w:iCs/>
                <w:szCs w:val="28"/>
              </w:rPr>
              <w:t>212</w:t>
            </w:r>
          </w:p>
        </w:tc>
      </w:tr>
      <w:tr w:rsidR="003C1271" w:rsidRPr="00F42FB2" w14:paraId="16567C41" w14:textId="77777777" w:rsidTr="00743525">
        <w:trPr>
          <w:trHeight w:val="375"/>
        </w:trPr>
        <w:tc>
          <w:tcPr>
            <w:tcW w:w="399" w:type="pct"/>
            <w:shd w:val="clear" w:color="auto" w:fill="auto"/>
            <w:vAlign w:val="center"/>
          </w:tcPr>
          <w:p w14:paraId="62701157" w14:textId="77777777" w:rsidR="003C1271" w:rsidRPr="00F42FB2" w:rsidRDefault="003C1271" w:rsidP="009A60DF">
            <w:pPr>
              <w:spacing w:after="0" w:line="240" w:lineRule="auto"/>
              <w:jc w:val="center"/>
              <w:rPr>
                <w:rFonts w:eastAsia="Times New Roman" w:cs="Times New Roman"/>
                <w:szCs w:val="28"/>
              </w:rPr>
            </w:pPr>
          </w:p>
        </w:tc>
        <w:tc>
          <w:tcPr>
            <w:tcW w:w="3399" w:type="pct"/>
            <w:shd w:val="clear" w:color="auto" w:fill="auto"/>
            <w:vAlign w:val="center"/>
          </w:tcPr>
          <w:p w14:paraId="0056225B" w14:textId="77777777" w:rsidR="003C1271" w:rsidRPr="00F42FB2" w:rsidRDefault="003C1271" w:rsidP="009A60DF">
            <w:pPr>
              <w:spacing w:after="0" w:line="240" w:lineRule="auto"/>
              <w:rPr>
                <w:rFonts w:eastAsia="Times New Roman" w:cs="Times New Roman"/>
                <w:szCs w:val="28"/>
              </w:rPr>
            </w:pPr>
            <w:r w:rsidRPr="00F42FB2">
              <w:rPr>
                <w:i/>
                <w:iCs/>
                <w:szCs w:val="28"/>
              </w:rPr>
              <w:t xml:space="preserve"> + Tăng thu còn lại</w:t>
            </w:r>
          </w:p>
        </w:tc>
        <w:tc>
          <w:tcPr>
            <w:tcW w:w="1202" w:type="pct"/>
            <w:shd w:val="clear" w:color="auto" w:fill="auto"/>
            <w:vAlign w:val="center"/>
          </w:tcPr>
          <w:p w14:paraId="0370B82E" w14:textId="77777777" w:rsidR="003C1271" w:rsidRPr="00F42FB2" w:rsidRDefault="003C1271" w:rsidP="009A60DF">
            <w:pPr>
              <w:spacing w:after="0" w:line="240" w:lineRule="auto"/>
              <w:jc w:val="right"/>
              <w:rPr>
                <w:rFonts w:eastAsia="Times New Roman" w:cs="Times New Roman"/>
                <w:szCs w:val="28"/>
              </w:rPr>
            </w:pPr>
            <w:r w:rsidRPr="00F42FB2">
              <w:rPr>
                <w:i/>
                <w:iCs/>
                <w:szCs w:val="28"/>
              </w:rPr>
              <w:t>36.164</w:t>
            </w:r>
          </w:p>
        </w:tc>
      </w:tr>
      <w:tr w:rsidR="003C1271" w:rsidRPr="00F42FB2" w14:paraId="26EA1992" w14:textId="77777777" w:rsidTr="00743525">
        <w:trPr>
          <w:trHeight w:val="375"/>
        </w:trPr>
        <w:tc>
          <w:tcPr>
            <w:tcW w:w="399" w:type="pct"/>
            <w:shd w:val="clear" w:color="auto" w:fill="auto"/>
            <w:vAlign w:val="center"/>
          </w:tcPr>
          <w:p w14:paraId="0EE98CAA" w14:textId="77777777" w:rsidR="003C1271" w:rsidRPr="00F42FB2" w:rsidRDefault="003C1271" w:rsidP="009A60DF">
            <w:pPr>
              <w:spacing w:after="0" w:line="240" w:lineRule="auto"/>
              <w:jc w:val="center"/>
              <w:rPr>
                <w:rFonts w:eastAsia="Times New Roman" w:cs="Times New Roman"/>
                <w:b/>
                <w:szCs w:val="28"/>
              </w:rPr>
            </w:pPr>
            <w:r w:rsidRPr="00F42FB2">
              <w:rPr>
                <w:rFonts w:eastAsia="Times New Roman" w:cs="Times New Roman"/>
                <w:b/>
                <w:szCs w:val="28"/>
              </w:rPr>
              <w:t>2</w:t>
            </w:r>
          </w:p>
        </w:tc>
        <w:tc>
          <w:tcPr>
            <w:tcW w:w="3399" w:type="pct"/>
            <w:shd w:val="clear" w:color="auto" w:fill="auto"/>
            <w:vAlign w:val="center"/>
          </w:tcPr>
          <w:p w14:paraId="30C60826" w14:textId="77777777" w:rsidR="003C1271" w:rsidRPr="00F42FB2" w:rsidRDefault="003C1271" w:rsidP="009A60DF">
            <w:pPr>
              <w:spacing w:after="0" w:line="240" w:lineRule="auto"/>
              <w:rPr>
                <w:rFonts w:eastAsia="Times New Roman" w:cs="Times New Roman"/>
                <w:b/>
                <w:szCs w:val="28"/>
              </w:rPr>
            </w:pPr>
            <w:r w:rsidRPr="00F42FB2">
              <w:rPr>
                <w:rFonts w:eastAsia="Times New Roman" w:cs="Times New Roman"/>
                <w:b/>
                <w:szCs w:val="28"/>
              </w:rPr>
              <w:t>Phương án phân bổ nguồn tăng thu</w:t>
            </w:r>
          </w:p>
        </w:tc>
        <w:tc>
          <w:tcPr>
            <w:tcW w:w="1202" w:type="pct"/>
            <w:shd w:val="clear" w:color="auto" w:fill="auto"/>
            <w:vAlign w:val="center"/>
          </w:tcPr>
          <w:p w14:paraId="38336658" w14:textId="77777777" w:rsidR="003C1271" w:rsidRPr="00F42FB2" w:rsidRDefault="003C1271" w:rsidP="009A60DF">
            <w:pPr>
              <w:spacing w:after="0" w:line="240" w:lineRule="auto"/>
              <w:jc w:val="right"/>
              <w:rPr>
                <w:rFonts w:eastAsia="Times New Roman" w:cs="Times New Roman"/>
                <w:b/>
                <w:szCs w:val="28"/>
              </w:rPr>
            </w:pPr>
            <w:r w:rsidRPr="00F42FB2">
              <w:rPr>
                <w:b/>
                <w:bCs/>
                <w:szCs w:val="28"/>
              </w:rPr>
              <w:t>439.505</w:t>
            </w:r>
          </w:p>
        </w:tc>
      </w:tr>
      <w:tr w:rsidR="003C1271" w:rsidRPr="00F42FB2" w14:paraId="3BD2D4D7" w14:textId="77777777" w:rsidTr="00743525">
        <w:trPr>
          <w:trHeight w:val="375"/>
        </w:trPr>
        <w:tc>
          <w:tcPr>
            <w:tcW w:w="399" w:type="pct"/>
            <w:shd w:val="clear" w:color="auto" w:fill="auto"/>
            <w:vAlign w:val="center"/>
          </w:tcPr>
          <w:p w14:paraId="7DE3BEDE" w14:textId="77777777" w:rsidR="003C1271" w:rsidRPr="00F42FB2" w:rsidRDefault="003C1271" w:rsidP="009A60DF">
            <w:pPr>
              <w:spacing w:after="0" w:line="240" w:lineRule="auto"/>
              <w:jc w:val="center"/>
              <w:rPr>
                <w:rFonts w:eastAsia="Times New Roman" w:cs="Times New Roman"/>
                <w:b/>
                <w:szCs w:val="28"/>
              </w:rPr>
            </w:pPr>
            <w:r w:rsidRPr="00F42FB2">
              <w:rPr>
                <w:b/>
                <w:bCs/>
                <w:szCs w:val="28"/>
              </w:rPr>
              <w:t>2.1</w:t>
            </w:r>
          </w:p>
        </w:tc>
        <w:tc>
          <w:tcPr>
            <w:tcW w:w="3399" w:type="pct"/>
            <w:shd w:val="clear" w:color="auto" w:fill="auto"/>
            <w:vAlign w:val="center"/>
          </w:tcPr>
          <w:p w14:paraId="251E39C5" w14:textId="77777777" w:rsidR="003C1271" w:rsidRPr="00F42FB2" w:rsidRDefault="003C1271" w:rsidP="009A60DF">
            <w:pPr>
              <w:spacing w:after="0" w:line="240" w:lineRule="auto"/>
              <w:rPr>
                <w:rFonts w:eastAsia="Times New Roman" w:cs="Times New Roman"/>
                <w:b/>
                <w:szCs w:val="28"/>
              </w:rPr>
            </w:pPr>
            <w:r w:rsidRPr="00F42FB2">
              <w:rPr>
                <w:b/>
                <w:bCs/>
                <w:szCs w:val="28"/>
              </w:rPr>
              <w:t>Nguồn tăng thu tiền sử dụng đất năm 2018</w:t>
            </w:r>
          </w:p>
        </w:tc>
        <w:tc>
          <w:tcPr>
            <w:tcW w:w="1202" w:type="pct"/>
            <w:shd w:val="clear" w:color="auto" w:fill="auto"/>
            <w:vAlign w:val="center"/>
          </w:tcPr>
          <w:p w14:paraId="139AFC6E" w14:textId="77777777" w:rsidR="003C1271" w:rsidRPr="00F42FB2" w:rsidRDefault="003C1271" w:rsidP="009A60DF">
            <w:pPr>
              <w:spacing w:after="0" w:line="240" w:lineRule="auto"/>
              <w:jc w:val="right"/>
              <w:rPr>
                <w:rFonts w:eastAsia="Times New Roman" w:cs="Times New Roman"/>
                <w:szCs w:val="28"/>
              </w:rPr>
            </w:pPr>
            <w:r w:rsidRPr="00F42FB2">
              <w:rPr>
                <w:b/>
                <w:bCs/>
                <w:szCs w:val="28"/>
              </w:rPr>
              <w:t>339.944</w:t>
            </w:r>
          </w:p>
        </w:tc>
      </w:tr>
      <w:tr w:rsidR="003C1271" w:rsidRPr="00F42FB2" w14:paraId="2DC6974D" w14:textId="77777777" w:rsidTr="00743525">
        <w:trPr>
          <w:trHeight w:val="375"/>
        </w:trPr>
        <w:tc>
          <w:tcPr>
            <w:tcW w:w="399" w:type="pct"/>
            <w:shd w:val="clear" w:color="auto" w:fill="auto"/>
            <w:vAlign w:val="center"/>
          </w:tcPr>
          <w:p w14:paraId="223BFD85" w14:textId="77777777" w:rsidR="003C1271" w:rsidRPr="00F42FB2" w:rsidRDefault="003C1271" w:rsidP="009A60DF">
            <w:pPr>
              <w:spacing w:after="0" w:line="240" w:lineRule="auto"/>
              <w:jc w:val="center"/>
              <w:rPr>
                <w:rFonts w:eastAsia="Times New Roman" w:cs="Times New Roman"/>
                <w:szCs w:val="28"/>
              </w:rPr>
            </w:pPr>
            <w:r w:rsidRPr="00F42FB2">
              <w:rPr>
                <w:b/>
                <w:bCs/>
                <w:szCs w:val="28"/>
              </w:rPr>
              <w:t> </w:t>
            </w:r>
          </w:p>
        </w:tc>
        <w:tc>
          <w:tcPr>
            <w:tcW w:w="3399" w:type="pct"/>
            <w:shd w:val="clear" w:color="auto" w:fill="auto"/>
            <w:vAlign w:val="center"/>
          </w:tcPr>
          <w:p w14:paraId="7279A0BE" w14:textId="77777777" w:rsidR="003C1271" w:rsidRPr="00F42FB2" w:rsidRDefault="003C1271" w:rsidP="009A60DF">
            <w:pPr>
              <w:spacing w:after="0" w:line="240" w:lineRule="auto"/>
              <w:rPr>
                <w:rFonts w:eastAsia="Times New Roman" w:cs="Times New Roman"/>
                <w:szCs w:val="28"/>
              </w:rPr>
            </w:pPr>
            <w:r w:rsidRPr="00F42FB2">
              <w:rPr>
                <w:szCs w:val="28"/>
              </w:rPr>
              <w:t>- Hoàn trả cho Công ty cổ phần Phúc Sơn</w:t>
            </w:r>
          </w:p>
        </w:tc>
        <w:tc>
          <w:tcPr>
            <w:tcW w:w="1202" w:type="pct"/>
            <w:shd w:val="clear" w:color="auto" w:fill="auto"/>
            <w:vAlign w:val="center"/>
          </w:tcPr>
          <w:p w14:paraId="3F189987" w14:textId="77777777" w:rsidR="003C1271" w:rsidRPr="00F42FB2" w:rsidRDefault="003C1271" w:rsidP="009A60DF">
            <w:pPr>
              <w:spacing w:after="0" w:line="240" w:lineRule="auto"/>
              <w:jc w:val="right"/>
              <w:rPr>
                <w:rFonts w:eastAsia="Times New Roman" w:cs="Times New Roman"/>
                <w:szCs w:val="28"/>
              </w:rPr>
            </w:pPr>
            <w:r w:rsidRPr="00F42FB2">
              <w:rPr>
                <w:szCs w:val="28"/>
              </w:rPr>
              <w:t>339.115</w:t>
            </w:r>
          </w:p>
        </w:tc>
      </w:tr>
      <w:tr w:rsidR="003C1271" w:rsidRPr="00F42FB2" w14:paraId="5F4E4AB1" w14:textId="77777777" w:rsidTr="00743525">
        <w:trPr>
          <w:trHeight w:val="375"/>
        </w:trPr>
        <w:tc>
          <w:tcPr>
            <w:tcW w:w="399" w:type="pct"/>
            <w:shd w:val="clear" w:color="auto" w:fill="auto"/>
            <w:vAlign w:val="center"/>
          </w:tcPr>
          <w:p w14:paraId="36A734D9" w14:textId="77777777" w:rsidR="003C1271" w:rsidRPr="00F42FB2" w:rsidRDefault="003C1271" w:rsidP="009A60DF">
            <w:pPr>
              <w:spacing w:after="0" w:line="240" w:lineRule="auto"/>
              <w:jc w:val="center"/>
              <w:rPr>
                <w:rFonts w:eastAsia="Times New Roman" w:cs="Times New Roman"/>
                <w:szCs w:val="28"/>
              </w:rPr>
            </w:pPr>
            <w:r w:rsidRPr="00F42FB2">
              <w:rPr>
                <w:szCs w:val="28"/>
              </w:rPr>
              <w:t> </w:t>
            </w:r>
          </w:p>
        </w:tc>
        <w:tc>
          <w:tcPr>
            <w:tcW w:w="3399" w:type="pct"/>
            <w:shd w:val="clear" w:color="auto" w:fill="auto"/>
            <w:vAlign w:val="center"/>
          </w:tcPr>
          <w:p w14:paraId="47A3346F" w14:textId="77777777" w:rsidR="003C1271" w:rsidRPr="00F42FB2" w:rsidRDefault="003C1271" w:rsidP="009A60DF">
            <w:pPr>
              <w:spacing w:after="0" w:line="240" w:lineRule="auto"/>
              <w:rPr>
                <w:rFonts w:eastAsia="Times New Roman" w:cs="Times New Roman"/>
                <w:szCs w:val="28"/>
              </w:rPr>
            </w:pPr>
            <w:r w:rsidRPr="00F42FB2">
              <w:rPr>
                <w:szCs w:val="28"/>
              </w:rPr>
              <w:t>- Hoàn trả cho Công ty TNHH Thành Mỹ</w:t>
            </w:r>
          </w:p>
        </w:tc>
        <w:tc>
          <w:tcPr>
            <w:tcW w:w="1202" w:type="pct"/>
            <w:shd w:val="clear" w:color="auto" w:fill="auto"/>
            <w:vAlign w:val="center"/>
          </w:tcPr>
          <w:p w14:paraId="5B1F6ABA" w14:textId="77777777" w:rsidR="003C1271" w:rsidRPr="00F42FB2" w:rsidRDefault="003C1271" w:rsidP="009A60DF">
            <w:pPr>
              <w:spacing w:after="0" w:line="240" w:lineRule="auto"/>
              <w:jc w:val="right"/>
              <w:rPr>
                <w:rFonts w:eastAsia="Times New Roman" w:cs="Times New Roman"/>
                <w:szCs w:val="28"/>
              </w:rPr>
            </w:pPr>
            <w:r w:rsidRPr="00F42FB2">
              <w:rPr>
                <w:szCs w:val="28"/>
              </w:rPr>
              <w:t>829</w:t>
            </w:r>
          </w:p>
        </w:tc>
      </w:tr>
      <w:tr w:rsidR="003C1271" w:rsidRPr="00F42FB2" w14:paraId="2AE5ADB2" w14:textId="77777777" w:rsidTr="00743525">
        <w:trPr>
          <w:trHeight w:val="375"/>
        </w:trPr>
        <w:tc>
          <w:tcPr>
            <w:tcW w:w="399" w:type="pct"/>
            <w:shd w:val="clear" w:color="auto" w:fill="auto"/>
            <w:vAlign w:val="center"/>
          </w:tcPr>
          <w:p w14:paraId="5994626F" w14:textId="77777777" w:rsidR="003C1271" w:rsidRPr="00F42FB2" w:rsidRDefault="003C1271" w:rsidP="009A60DF">
            <w:pPr>
              <w:spacing w:after="0" w:line="240" w:lineRule="auto"/>
              <w:jc w:val="center"/>
              <w:rPr>
                <w:rFonts w:eastAsia="Times New Roman" w:cs="Times New Roman"/>
                <w:szCs w:val="28"/>
              </w:rPr>
            </w:pPr>
            <w:r w:rsidRPr="00F42FB2">
              <w:rPr>
                <w:b/>
                <w:bCs/>
                <w:szCs w:val="28"/>
              </w:rPr>
              <w:t>2.2</w:t>
            </w:r>
          </w:p>
        </w:tc>
        <w:tc>
          <w:tcPr>
            <w:tcW w:w="3399" w:type="pct"/>
            <w:shd w:val="clear" w:color="auto" w:fill="auto"/>
            <w:vAlign w:val="center"/>
          </w:tcPr>
          <w:p w14:paraId="2C911903" w14:textId="77777777" w:rsidR="003C1271" w:rsidRPr="00F42FB2" w:rsidRDefault="003C1271" w:rsidP="009A60DF">
            <w:pPr>
              <w:spacing w:after="0" w:line="240" w:lineRule="auto"/>
              <w:rPr>
                <w:rFonts w:eastAsia="Times New Roman" w:cs="Times New Roman"/>
                <w:szCs w:val="28"/>
              </w:rPr>
            </w:pPr>
            <w:r w:rsidRPr="00F42FB2">
              <w:rPr>
                <w:b/>
                <w:bCs/>
                <w:szCs w:val="28"/>
              </w:rPr>
              <w:t>Nguồn tăng thu tiền xổ số kiến thiết bố trí chi đầu tư</w:t>
            </w:r>
          </w:p>
        </w:tc>
        <w:tc>
          <w:tcPr>
            <w:tcW w:w="1202" w:type="pct"/>
            <w:shd w:val="clear" w:color="auto" w:fill="auto"/>
            <w:vAlign w:val="center"/>
          </w:tcPr>
          <w:p w14:paraId="55795604" w14:textId="77777777" w:rsidR="003C1271" w:rsidRPr="00F42FB2" w:rsidRDefault="003C1271" w:rsidP="009A60DF">
            <w:pPr>
              <w:spacing w:after="0" w:line="240" w:lineRule="auto"/>
              <w:jc w:val="right"/>
              <w:rPr>
                <w:rFonts w:eastAsia="Times New Roman" w:cs="Times New Roman"/>
                <w:szCs w:val="28"/>
              </w:rPr>
            </w:pPr>
            <w:r w:rsidRPr="00F42FB2">
              <w:rPr>
                <w:b/>
                <w:bCs/>
                <w:color w:val="000000"/>
                <w:szCs w:val="28"/>
              </w:rPr>
              <w:t>18.416</w:t>
            </w:r>
          </w:p>
        </w:tc>
      </w:tr>
      <w:tr w:rsidR="003C1271" w:rsidRPr="00F42FB2" w14:paraId="28E6D838" w14:textId="77777777" w:rsidTr="00743525">
        <w:trPr>
          <w:trHeight w:val="375"/>
        </w:trPr>
        <w:tc>
          <w:tcPr>
            <w:tcW w:w="399" w:type="pct"/>
            <w:shd w:val="clear" w:color="auto" w:fill="auto"/>
            <w:vAlign w:val="center"/>
          </w:tcPr>
          <w:p w14:paraId="48456220" w14:textId="77777777" w:rsidR="003C1271" w:rsidRPr="00F42FB2" w:rsidRDefault="003C1271" w:rsidP="009A60DF">
            <w:pPr>
              <w:spacing w:after="0" w:line="240" w:lineRule="auto"/>
              <w:jc w:val="center"/>
              <w:rPr>
                <w:rFonts w:eastAsia="Times New Roman" w:cs="Times New Roman"/>
                <w:szCs w:val="28"/>
              </w:rPr>
            </w:pPr>
            <w:r w:rsidRPr="00F42FB2">
              <w:rPr>
                <w:b/>
                <w:bCs/>
                <w:szCs w:val="28"/>
              </w:rPr>
              <w:t>2.3</w:t>
            </w:r>
          </w:p>
        </w:tc>
        <w:tc>
          <w:tcPr>
            <w:tcW w:w="3399" w:type="pct"/>
            <w:shd w:val="clear" w:color="auto" w:fill="auto"/>
            <w:vAlign w:val="center"/>
          </w:tcPr>
          <w:p w14:paraId="28D24503" w14:textId="77777777" w:rsidR="003C1271" w:rsidRPr="00F42FB2" w:rsidRDefault="003C1271" w:rsidP="009A60DF">
            <w:pPr>
              <w:spacing w:after="0" w:line="240" w:lineRule="auto"/>
              <w:rPr>
                <w:color w:val="000000"/>
                <w:szCs w:val="28"/>
              </w:rPr>
            </w:pPr>
            <w:r w:rsidRPr="00F42FB2">
              <w:rPr>
                <w:b/>
                <w:bCs/>
                <w:color w:val="000000"/>
                <w:szCs w:val="28"/>
              </w:rPr>
              <w:t xml:space="preserve">Bù hụt thu cho thị xã Ninh Hòa, huyện Vạn Ninh </w:t>
            </w:r>
            <w:r w:rsidRPr="00F42FB2">
              <w:rPr>
                <w:b/>
                <w:bCs/>
                <w:color w:val="000000"/>
                <w:szCs w:val="28"/>
              </w:rPr>
              <w:br/>
              <w:t>và huyện Diên Khánh theo quy định tại khoản 3, Điều 59 Luật Ngân sách nhà nước</w:t>
            </w:r>
          </w:p>
        </w:tc>
        <w:tc>
          <w:tcPr>
            <w:tcW w:w="1202" w:type="pct"/>
            <w:shd w:val="clear" w:color="auto" w:fill="auto"/>
            <w:vAlign w:val="center"/>
          </w:tcPr>
          <w:p w14:paraId="25AE4056" w14:textId="77777777" w:rsidR="003C1271" w:rsidRPr="00F42FB2" w:rsidRDefault="003C1271" w:rsidP="009A60DF">
            <w:pPr>
              <w:spacing w:after="0" w:line="240" w:lineRule="auto"/>
              <w:jc w:val="right"/>
              <w:rPr>
                <w:rFonts w:eastAsia="Times New Roman" w:cs="Times New Roman"/>
                <w:szCs w:val="28"/>
              </w:rPr>
            </w:pPr>
            <w:r w:rsidRPr="00F42FB2">
              <w:rPr>
                <w:b/>
                <w:bCs/>
                <w:szCs w:val="28"/>
              </w:rPr>
              <w:t>25.304</w:t>
            </w:r>
          </w:p>
        </w:tc>
      </w:tr>
      <w:tr w:rsidR="003C1271" w:rsidRPr="00F42FB2" w14:paraId="5CBE764C" w14:textId="77777777" w:rsidTr="00743525">
        <w:trPr>
          <w:trHeight w:val="375"/>
        </w:trPr>
        <w:tc>
          <w:tcPr>
            <w:tcW w:w="399" w:type="pct"/>
            <w:shd w:val="clear" w:color="auto" w:fill="auto"/>
            <w:vAlign w:val="center"/>
          </w:tcPr>
          <w:p w14:paraId="3B019FEE" w14:textId="77777777" w:rsidR="003C1271" w:rsidRPr="00F42FB2" w:rsidRDefault="003C1271" w:rsidP="009A60DF">
            <w:pPr>
              <w:spacing w:after="0" w:line="240" w:lineRule="auto"/>
              <w:jc w:val="center"/>
              <w:rPr>
                <w:rFonts w:eastAsia="Times New Roman" w:cs="Times New Roman"/>
                <w:szCs w:val="28"/>
              </w:rPr>
            </w:pPr>
            <w:r w:rsidRPr="00F42FB2">
              <w:rPr>
                <w:b/>
                <w:bCs/>
                <w:szCs w:val="28"/>
              </w:rPr>
              <w:t>2.4</w:t>
            </w:r>
          </w:p>
        </w:tc>
        <w:tc>
          <w:tcPr>
            <w:tcW w:w="3399" w:type="pct"/>
            <w:shd w:val="clear" w:color="auto" w:fill="auto"/>
            <w:vAlign w:val="center"/>
          </w:tcPr>
          <w:p w14:paraId="48614128" w14:textId="77777777" w:rsidR="003C1271" w:rsidRPr="00F42FB2" w:rsidRDefault="003C1271" w:rsidP="009A60DF">
            <w:pPr>
              <w:spacing w:after="0" w:line="240" w:lineRule="auto"/>
              <w:rPr>
                <w:color w:val="000000"/>
                <w:szCs w:val="28"/>
              </w:rPr>
            </w:pPr>
            <w:r w:rsidRPr="00F42FB2">
              <w:rPr>
                <w:b/>
                <w:bCs/>
                <w:color w:val="000000"/>
                <w:szCs w:val="28"/>
              </w:rPr>
              <w:t>Bổ sung có mục tiêu cho các huyện, thị xã, thành phố để thực hiện các nhiệm vụ</w:t>
            </w:r>
          </w:p>
        </w:tc>
        <w:tc>
          <w:tcPr>
            <w:tcW w:w="1202" w:type="pct"/>
            <w:shd w:val="clear" w:color="auto" w:fill="auto"/>
            <w:vAlign w:val="center"/>
          </w:tcPr>
          <w:p w14:paraId="560D7140" w14:textId="77777777" w:rsidR="003C1271" w:rsidRPr="00F42FB2" w:rsidRDefault="003C1271" w:rsidP="009A60DF">
            <w:pPr>
              <w:spacing w:after="0" w:line="240" w:lineRule="auto"/>
              <w:jc w:val="right"/>
              <w:rPr>
                <w:szCs w:val="28"/>
              </w:rPr>
            </w:pPr>
            <w:r w:rsidRPr="00F42FB2">
              <w:rPr>
                <w:b/>
                <w:bCs/>
                <w:color w:val="000000"/>
                <w:szCs w:val="28"/>
              </w:rPr>
              <w:t>55.841</w:t>
            </w:r>
          </w:p>
        </w:tc>
      </w:tr>
      <w:tr w:rsidR="003C1271" w:rsidRPr="00F42FB2" w14:paraId="419D021A" w14:textId="77777777" w:rsidTr="00743525">
        <w:trPr>
          <w:trHeight w:val="375"/>
        </w:trPr>
        <w:tc>
          <w:tcPr>
            <w:tcW w:w="399" w:type="pct"/>
            <w:shd w:val="clear" w:color="auto" w:fill="auto"/>
            <w:vAlign w:val="center"/>
          </w:tcPr>
          <w:p w14:paraId="11CD177B" w14:textId="77777777" w:rsidR="003C1271" w:rsidRPr="00F42FB2" w:rsidRDefault="003C1271" w:rsidP="009A60DF">
            <w:pPr>
              <w:spacing w:after="0" w:line="240" w:lineRule="auto"/>
              <w:jc w:val="center"/>
              <w:rPr>
                <w:rFonts w:eastAsia="Times New Roman" w:cs="Times New Roman"/>
                <w:szCs w:val="28"/>
              </w:rPr>
            </w:pPr>
            <w:r w:rsidRPr="00F42FB2">
              <w:rPr>
                <w:szCs w:val="28"/>
              </w:rPr>
              <w:lastRenderedPageBreak/>
              <w:t> </w:t>
            </w:r>
          </w:p>
        </w:tc>
        <w:tc>
          <w:tcPr>
            <w:tcW w:w="3399" w:type="pct"/>
            <w:shd w:val="clear" w:color="auto" w:fill="auto"/>
            <w:vAlign w:val="center"/>
          </w:tcPr>
          <w:p w14:paraId="040A834F" w14:textId="77777777" w:rsidR="003C1271" w:rsidRPr="00F42FB2" w:rsidRDefault="003C1271" w:rsidP="009A60DF">
            <w:pPr>
              <w:spacing w:after="0" w:line="240" w:lineRule="auto"/>
              <w:rPr>
                <w:color w:val="000000"/>
                <w:szCs w:val="28"/>
              </w:rPr>
            </w:pPr>
            <w:r w:rsidRPr="00F42FB2">
              <w:rPr>
                <w:color w:val="000000"/>
                <w:szCs w:val="28"/>
              </w:rPr>
              <w:t>- Phí bảo vệ môi trường năm 2019 để chi các nhiệm vụ theo quy định tại Nghị quyết số 01/2017/NQ-HĐND của HĐND tỉnh</w:t>
            </w:r>
          </w:p>
        </w:tc>
        <w:tc>
          <w:tcPr>
            <w:tcW w:w="1202" w:type="pct"/>
            <w:shd w:val="clear" w:color="auto" w:fill="auto"/>
            <w:vAlign w:val="center"/>
          </w:tcPr>
          <w:p w14:paraId="225C14F7" w14:textId="77777777" w:rsidR="003C1271" w:rsidRPr="00F42FB2" w:rsidRDefault="003C1271" w:rsidP="009A60DF">
            <w:pPr>
              <w:spacing w:after="0" w:line="240" w:lineRule="auto"/>
              <w:jc w:val="right"/>
              <w:rPr>
                <w:szCs w:val="28"/>
              </w:rPr>
            </w:pPr>
            <w:r w:rsidRPr="00F42FB2">
              <w:rPr>
                <w:color w:val="000000"/>
                <w:szCs w:val="28"/>
              </w:rPr>
              <w:t>44.769</w:t>
            </w:r>
          </w:p>
        </w:tc>
      </w:tr>
      <w:tr w:rsidR="003C1271" w:rsidRPr="00F42FB2" w14:paraId="357D1DEA" w14:textId="77777777" w:rsidTr="00743525">
        <w:trPr>
          <w:trHeight w:val="375"/>
        </w:trPr>
        <w:tc>
          <w:tcPr>
            <w:tcW w:w="399" w:type="pct"/>
            <w:shd w:val="clear" w:color="auto" w:fill="auto"/>
            <w:vAlign w:val="center"/>
          </w:tcPr>
          <w:p w14:paraId="3F666607" w14:textId="77777777" w:rsidR="003C1271" w:rsidRPr="00F42FB2" w:rsidRDefault="003C1271" w:rsidP="009A60DF">
            <w:pPr>
              <w:spacing w:after="0" w:line="240" w:lineRule="auto"/>
              <w:jc w:val="center"/>
              <w:rPr>
                <w:rFonts w:eastAsia="Times New Roman" w:cs="Times New Roman"/>
                <w:szCs w:val="28"/>
              </w:rPr>
            </w:pPr>
            <w:r w:rsidRPr="00F42FB2">
              <w:rPr>
                <w:szCs w:val="28"/>
              </w:rPr>
              <w:t> </w:t>
            </w:r>
          </w:p>
        </w:tc>
        <w:tc>
          <w:tcPr>
            <w:tcW w:w="3399" w:type="pct"/>
            <w:shd w:val="clear" w:color="auto" w:fill="auto"/>
            <w:vAlign w:val="center"/>
          </w:tcPr>
          <w:p w14:paraId="5664F86D" w14:textId="77777777" w:rsidR="003C1271" w:rsidRPr="00F42FB2" w:rsidRDefault="003C1271" w:rsidP="009A60DF">
            <w:pPr>
              <w:spacing w:after="0" w:line="240" w:lineRule="auto"/>
              <w:rPr>
                <w:color w:val="000000"/>
                <w:szCs w:val="28"/>
              </w:rPr>
            </w:pPr>
            <w:r w:rsidRPr="00F42FB2">
              <w:rPr>
                <w:color w:val="000000"/>
                <w:szCs w:val="28"/>
              </w:rPr>
              <w:t xml:space="preserve">- Tiền bảo vệ và phát triển trồng lúa để hỗ trợ các địa phương theo quy định tại Điều 4, Thông tư 18/2016/TT-BTC của Bộ Tài chính </w:t>
            </w:r>
          </w:p>
        </w:tc>
        <w:tc>
          <w:tcPr>
            <w:tcW w:w="1202" w:type="pct"/>
            <w:shd w:val="clear" w:color="auto" w:fill="auto"/>
            <w:vAlign w:val="center"/>
          </w:tcPr>
          <w:p w14:paraId="7A9B5E49" w14:textId="77777777" w:rsidR="003C1271" w:rsidRPr="00F42FB2" w:rsidRDefault="003C1271" w:rsidP="009A60DF">
            <w:pPr>
              <w:spacing w:after="0" w:line="240" w:lineRule="auto"/>
              <w:jc w:val="right"/>
              <w:rPr>
                <w:szCs w:val="28"/>
              </w:rPr>
            </w:pPr>
            <w:r w:rsidRPr="00F42FB2">
              <w:rPr>
                <w:szCs w:val="28"/>
              </w:rPr>
              <w:t>212</w:t>
            </w:r>
          </w:p>
        </w:tc>
      </w:tr>
      <w:tr w:rsidR="003C1271" w:rsidRPr="00F42FB2" w14:paraId="2AD55E5C" w14:textId="77777777" w:rsidTr="00743525">
        <w:trPr>
          <w:trHeight w:val="375"/>
        </w:trPr>
        <w:tc>
          <w:tcPr>
            <w:tcW w:w="399" w:type="pct"/>
            <w:shd w:val="clear" w:color="auto" w:fill="auto"/>
            <w:vAlign w:val="center"/>
          </w:tcPr>
          <w:p w14:paraId="1BF17C8B" w14:textId="77777777" w:rsidR="003C1271" w:rsidRPr="00F42FB2" w:rsidRDefault="003C1271" w:rsidP="009A60DF">
            <w:pPr>
              <w:spacing w:after="0" w:line="240" w:lineRule="auto"/>
              <w:jc w:val="center"/>
              <w:rPr>
                <w:rFonts w:eastAsia="Times New Roman" w:cs="Times New Roman"/>
                <w:szCs w:val="28"/>
              </w:rPr>
            </w:pPr>
            <w:r w:rsidRPr="00F42FB2">
              <w:rPr>
                <w:szCs w:val="28"/>
              </w:rPr>
              <w:t> </w:t>
            </w:r>
          </w:p>
        </w:tc>
        <w:tc>
          <w:tcPr>
            <w:tcW w:w="3399" w:type="pct"/>
            <w:shd w:val="clear" w:color="auto" w:fill="auto"/>
            <w:vAlign w:val="center"/>
          </w:tcPr>
          <w:p w14:paraId="1A438E81" w14:textId="77777777" w:rsidR="003C1271" w:rsidRPr="00F42FB2" w:rsidRDefault="003C1271" w:rsidP="009A60DF">
            <w:pPr>
              <w:spacing w:after="0" w:line="240" w:lineRule="auto"/>
              <w:rPr>
                <w:color w:val="000000"/>
                <w:szCs w:val="28"/>
              </w:rPr>
            </w:pPr>
            <w:r w:rsidRPr="00F42FB2">
              <w:rPr>
                <w:color w:val="000000"/>
                <w:szCs w:val="28"/>
              </w:rPr>
              <w:t>- Bổ sung nguồn</w:t>
            </w:r>
            <w:r>
              <w:rPr>
                <w:color w:val="000000"/>
                <w:szCs w:val="28"/>
              </w:rPr>
              <w:t xml:space="preserve"> dự phòng để thực hiện khắc phục thiên tai, dịch bệnh</w:t>
            </w:r>
          </w:p>
        </w:tc>
        <w:tc>
          <w:tcPr>
            <w:tcW w:w="1202" w:type="pct"/>
            <w:shd w:val="clear" w:color="auto" w:fill="auto"/>
            <w:vAlign w:val="center"/>
          </w:tcPr>
          <w:p w14:paraId="2CBEB292" w14:textId="77777777" w:rsidR="003C1271" w:rsidRPr="00F42FB2" w:rsidRDefault="003C1271" w:rsidP="009A60DF">
            <w:pPr>
              <w:spacing w:after="0" w:line="240" w:lineRule="auto"/>
              <w:jc w:val="right"/>
              <w:rPr>
                <w:szCs w:val="28"/>
              </w:rPr>
            </w:pPr>
            <w:r w:rsidRPr="00F42FB2">
              <w:rPr>
                <w:szCs w:val="28"/>
              </w:rPr>
              <w:t>10.860</w:t>
            </w:r>
          </w:p>
        </w:tc>
      </w:tr>
    </w:tbl>
    <w:p w14:paraId="34426E9F" w14:textId="2D95B536" w:rsidR="003C1271" w:rsidRPr="003C1271" w:rsidRDefault="003C1271" w:rsidP="00E21888">
      <w:pPr>
        <w:spacing w:before="120" w:after="120" w:line="240" w:lineRule="auto"/>
        <w:ind w:firstLine="720"/>
        <w:jc w:val="both"/>
        <w:rPr>
          <w:rFonts w:cs="Times New Roman"/>
          <w:szCs w:val="28"/>
        </w:rPr>
      </w:pPr>
      <w:r w:rsidRPr="003C1271">
        <w:rPr>
          <w:rFonts w:cs="Times New Roman"/>
          <w:szCs w:val="28"/>
        </w:rPr>
        <w:t>Tại Tờ trình số</w:t>
      </w:r>
      <w:r w:rsidR="00E96642">
        <w:rPr>
          <w:rFonts w:cs="Times New Roman"/>
          <w:szCs w:val="28"/>
        </w:rPr>
        <w:t xml:space="preserve"> 12070/TTr-UBND ngày 13/11</w:t>
      </w:r>
      <w:r w:rsidRPr="003C1271">
        <w:rPr>
          <w:rFonts w:cs="Times New Roman"/>
          <w:szCs w:val="28"/>
        </w:rPr>
        <w:t>/2020, UBND tỉnh đã báo cáo Thường trực HĐND tỉnh phương án sử dụng nguồn tăng thu, tiết kiệm chi năm 2019 để thực hiện chuyển nguồn sang năm 2020.</w:t>
      </w:r>
    </w:p>
    <w:p w14:paraId="7ED82F62" w14:textId="2A0BF89E" w:rsidR="008C5298" w:rsidRPr="00BA42D1" w:rsidRDefault="003C1271" w:rsidP="00E21888">
      <w:pPr>
        <w:spacing w:before="120" w:after="120" w:line="240" w:lineRule="auto"/>
        <w:ind w:firstLine="720"/>
        <w:jc w:val="both"/>
        <w:rPr>
          <w:rFonts w:cs="Times New Roman"/>
          <w:b/>
          <w:szCs w:val="28"/>
        </w:rPr>
      </w:pPr>
      <w:r>
        <w:rPr>
          <w:rFonts w:cs="Times New Roman"/>
          <w:b/>
          <w:szCs w:val="28"/>
        </w:rPr>
        <w:t>4.</w:t>
      </w:r>
      <w:r w:rsidR="007B4558">
        <w:rPr>
          <w:rFonts w:cs="Times New Roman"/>
          <w:b/>
          <w:szCs w:val="28"/>
        </w:rPr>
        <w:t>3</w:t>
      </w:r>
      <w:r w:rsidR="008C5298" w:rsidRPr="00BA42D1">
        <w:rPr>
          <w:rFonts w:cs="Times New Roman"/>
          <w:b/>
          <w:szCs w:val="28"/>
        </w:rPr>
        <w:t xml:space="preserve">. </w:t>
      </w:r>
      <w:r w:rsidR="004912E8">
        <w:rPr>
          <w:rFonts w:cs="Times New Roman"/>
          <w:b/>
          <w:szCs w:val="28"/>
        </w:rPr>
        <w:t>Tình hình sử dụng</w:t>
      </w:r>
      <w:r w:rsidR="008C5298" w:rsidRPr="00BA42D1">
        <w:rPr>
          <w:rFonts w:cs="Times New Roman"/>
          <w:b/>
          <w:szCs w:val="28"/>
        </w:rPr>
        <w:t xml:space="preserve"> nguồn kết dư ngân sách cấp tỉ</w:t>
      </w:r>
      <w:r w:rsidR="00163279">
        <w:rPr>
          <w:rFonts w:cs="Times New Roman"/>
          <w:b/>
          <w:szCs w:val="28"/>
        </w:rPr>
        <w:t>nh năm 2018</w:t>
      </w:r>
    </w:p>
    <w:tbl>
      <w:tblPr>
        <w:tblW w:w="8930" w:type="dxa"/>
        <w:tblInd w:w="534" w:type="dxa"/>
        <w:tblLook w:val="04A0" w:firstRow="1" w:lastRow="0" w:firstColumn="1" w:lastColumn="0" w:noHBand="0" w:noVBand="1"/>
      </w:tblPr>
      <w:tblGrid>
        <w:gridCol w:w="5943"/>
        <w:gridCol w:w="294"/>
        <w:gridCol w:w="2693"/>
      </w:tblGrid>
      <w:tr w:rsidR="002F2A6F" w:rsidRPr="00BA42D1" w14:paraId="4879C999" w14:textId="77777777" w:rsidTr="00AE2BF1">
        <w:tc>
          <w:tcPr>
            <w:tcW w:w="5943" w:type="dxa"/>
            <w:vAlign w:val="center"/>
          </w:tcPr>
          <w:p w14:paraId="469EC50D" w14:textId="77777777" w:rsidR="00D07C4C" w:rsidRPr="00343B81" w:rsidRDefault="00D07C4C" w:rsidP="000B622B">
            <w:pPr>
              <w:spacing w:before="40" w:after="40" w:line="240" w:lineRule="auto"/>
              <w:rPr>
                <w:rFonts w:cs="Times New Roman"/>
                <w:szCs w:val="28"/>
              </w:rPr>
            </w:pPr>
            <w:r w:rsidRPr="00343B81">
              <w:rPr>
                <w:bCs/>
                <w:szCs w:val="28"/>
              </w:rPr>
              <w:t xml:space="preserve"> </w:t>
            </w:r>
            <w:r w:rsidR="00343B81" w:rsidRPr="00343B81">
              <w:rPr>
                <w:bCs/>
                <w:szCs w:val="28"/>
              </w:rPr>
              <w:t xml:space="preserve">- </w:t>
            </w:r>
            <w:r w:rsidRPr="00343B81">
              <w:rPr>
                <w:bCs/>
                <w:szCs w:val="28"/>
              </w:rPr>
              <w:t>Nguồn kết dư ngân sách cấp tỉ</w:t>
            </w:r>
            <w:r w:rsidR="00FA4C74">
              <w:rPr>
                <w:bCs/>
                <w:szCs w:val="28"/>
              </w:rPr>
              <w:t>nh 2018</w:t>
            </w:r>
          </w:p>
        </w:tc>
        <w:tc>
          <w:tcPr>
            <w:tcW w:w="294" w:type="dxa"/>
            <w:vAlign w:val="center"/>
          </w:tcPr>
          <w:p w14:paraId="53FA66B4" w14:textId="77777777" w:rsidR="00D07C4C" w:rsidRPr="00343B81" w:rsidRDefault="00D07C4C" w:rsidP="000B622B">
            <w:pPr>
              <w:spacing w:before="40" w:after="40" w:line="240" w:lineRule="auto"/>
              <w:jc w:val="center"/>
              <w:rPr>
                <w:rFonts w:cs="Times New Roman"/>
                <w:szCs w:val="28"/>
              </w:rPr>
            </w:pPr>
            <w:r w:rsidRPr="00343B81">
              <w:rPr>
                <w:bCs/>
                <w:szCs w:val="28"/>
              </w:rPr>
              <w:t>:</w:t>
            </w:r>
          </w:p>
        </w:tc>
        <w:tc>
          <w:tcPr>
            <w:tcW w:w="2693" w:type="dxa"/>
            <w:vAlign w:val="center"/>
          </w:tcPr>
          <w:p w14:paraId="4842DF35" w14:textId="77777777" w:rsidR="00D07C4C" w:rsidRPr="00343B81" w:rsidRDefault="0065228E" w:rsidP="000B622B">
            <w:pPr>
              <w:spacing w:before="40" w:after="40" w:line="240" w:lineRule="auto"/>
              <w:jc w:val="right"/>
              <w:rPr>
                <w:bCs/>
                <w:szCs w:val="28"/>
              </w:rPr>
            </w:pPr>
            <w:r>
              <w:rPr>
                <w:bCs/>
                <w:szCs w:val="28"/>
              </w:rPr>
              <w:t>400.459</w:t>
            </w:r>
            <w:r w:rsidR="00D07C4C" w:rsidRPr="00343B81">
              <w:rPr>
                <w:bCs/>
                <w:szCs w:val="28"/>
              </w:rPr>
              <w:t xml:space="preserve"> triệu đồng</w:t>
            </w:r>
          </w:p>
        </w:tc>
      </w:tr>
      <w:tr w:rsidR="002F2A6F" w:rsidRPr="00BA42D1" w14:paraId="4EFED527" w14:textId="77777777" w:rsidTr="00AE2BF1">
        <w:tc>
          <w:tcPr>
            <w:tcW w:w="5943" w:type="dxa"/>
            <w:vAlign w:val="center"/>
          </w:tcPr>
          <w:p w14:paraId="0337C827" w14:textId="08D66EFC" w:rsidR="00D07C4C" w:rsidRPr="00343B81" w:rsidRDefault="00D07C4C" w:rsidP="000B622B">
            <w:pPr>
              <w:spacing w:before="40" w:after="40" w:line="240" w:lineRule="auto"/>
              <w:rPr>
                <w:rFonts w:cs="Times New Roman"/>
                <w:szCs w:val="28"/>
              </w:rPr>
            </w:pPr>
            <w:r w:rsidRPr="00343B81">
              <w:rPr>
                <w:bCs/>
                <w:szCs w:val="28"/>
              </w:rPr>
              <w:t xml:space="preserve"> </w:t>
            </w:r>
            <w:r w:rsidR="00343B81" w:rsidRPr="00343B81">
              <w:rPr>
                <w:bCs/>
                <w:szCs w:val="28"/>
              </w:rPr>
              <w:t>-</w:t>
            </w:r>
            <w:r w:rsidRPr="00343B81">
              <w:rPr>
                <w:bCs/>
                <w:szCs w:val="28"/>
              </w:rPr>
              <w:t xml:space="preserve"> Số sử dụng từ nguồn kết dư</w:t>
            </w:r>
            <w:r w:rsidR="000E1F52">
              <w:rPr>
                <w:bCs/>
                <w:szCs w:val="28"/>
              </w:rPr>
              <w:t xml:space="preserve"> </w:t>
            </w:r>
            <w:r w:rsidR="00343B81">
              <w:rPr>
                <w:rStyle w:val="FootnoteReference"/>
                <w:rFonts w:cs="Times New Roman"/>
                <w:szCs w:val="28"/>
              </w:rPr>
              <w:footnoteReference w:id="29"/>
            </w:r>
          </w:p>
        </w:tc>
        <w:tc>
          <w:tcPr>
            <w:tcW w:w="294" w:type="dxa"/>
            <w:vAlign w:val="center"/>
          </w:tcPr>
          <w:p w14:paraId="0E064448" w14:textId="77777777" w:rsidR="00D07C4C" w:rsidRPr="00343B81" w:rsidRDefault="00D07C4C" w:rsidP="000B622B">
            <w:pPr>
              <w:spacing w:before="40" w:after="40" w:line="240" w:lineRule="auto"/>
              <w:jc w:val="center"/>
              <w:rPr>
                <w:rFonts w:cs="Times New Roman"/>
                <w:szCs w:val="28"/>
              </w:rPr>
            </w:pPr>
            <w:r w:rsidRPr="00343B81">
              <w:rPr>
                <w:bCs/>
                <w:szCs w:val="28"/>
              </w:rPr>
              <w:t>:</w:t>
            </w:r>
          </w:p>
        </w:tc>
        <w:tc>
          <w:tcPr>
            <w:tcW w:w="2693" w:type="dxa"/>
            <w:vAlign w:val="center"/>
          </w:tcPr>
          <w:p w14:paraId="217635E8" w14:textId="77777777" w:rsidR="00D07C4C" w:rsidRPr="00343B81" w:rsidRDefault="0065228E" w:rsidP="000B622B">
            <w:pPr>
              <w:spacing w:before="40" w:after="40" w:line="240" w:lineRule="auto"/>
              <w:jc w:val="right"/>
              <w:rPr>
                <w:rFonts w:cs="Times New Roman"/>
                <w:szCs w:val="28"/>
              </w:rPr>
            </w:pPr>
            <w:r>
              <w:rPr>
                <w:bCs/>
                <w:szCs w:val="28"/>
              </w:rPr>
              <w:t>76.585</w:t>
            </w:r>
            <w:r w:rsidR="00D07C4C" w:rsidRPr="00343B81">
              <w:rPr>
                <w:bCs/>
                <w:szCs w:val="28"/>
              </w:rPr>
              <w:t xml:space="preserve"> triệu đồng</w:t>
            </w:r>
          </w:p>
        </w:tc>
      </w:tr>
      <w:tr w:rsidR="002F2A6F" w:rsidRPr="00343B81" w14:paraId="13FE0BEF" w14:textId="77777777" w:rsidTr="00AE2BF1">
        <w:tc>
          <w:tcPr>
            <w:tcW w:w="5943" w:type="dxa"/>
            <w:vAlign w:val="center"/>
          </w:tcPr>
          <w:p w14:paraId="21442B23" w14:textId="77777777" w:rsidR="00D07C4C" w:rsidRPr="00343B81" w:rsidRDefault="00343B81" w:rsidP="000B622B">
            <w:pPr>
              <w:spacing w:before="40" w:after="40" w:line="240" w:lineRule="auto"/>
              <w:rPr>
                <w:rFonts w:cs="Times New Roman"/>
                <w:sz w:val="24"/>
                <w:szCs w:val="24"/>
              </w:rPr>
            </w:pPr>
            <w:r>
              <w:rPr>
                <w:bCs/>
                <w:szCs w:val="28"/>
              </w:rPr>
              <w:t xml:space="preserve"> </w:t>
            </w:r>
            <w:r w:rsidRPr="00343B81">
              <w:rPr>
                <w:bCs/>
                <w:szCs w:val="28"/>
              </w:rPr>
              <w:t>-</w:t>
            </w:r>
            <w:r w:rsidR="00D07C4C" w:rsidRPr="00343B81">
              <w:rPr>
                <w:bCs/>
                <w:szCs w:val="28"/>
              </w:rPr>
              <w:t xml:space="preserve"> Số kết dư còn lại </w:t>
            </w:r>
          </w:p>
        </w:tc>
        <w:tc>
          <w:tcPr>
            <w:tcW w:w="294" w:type="dxa"/>
            <w:vAlign w:val="center"/>
          </w:tcPr>
          <w:p w14:paraId="4F379BC1" w14:textId="77777777" w:rsidR="00D07C4C" w:rsidRPr="00343B81" w:rsidRDefault="00D07C4C" w:rsidP="000B622B">
            <w:pPr>
              <w:spacing w:before="40" w:after="40" w:line="240" w:lineRule="auto"/>
              <w:jc w:val="center"/>
              <w:rPr>
                <w:rFonts w:cs="Times New Roman"/>
                <w:i/>
                <w:szCs w:val="28"/>
              </w:rPr>
            </w:pPr>
            <w:r w:rsidRPr="00343B81">
              <w:rPr>
                <w:bCs/>
                <w:szCs w:val="28"/>
              </w:rPr>
              <w:t>:</w:t>
            </w:r>
          </w:p>
        </w:tc>
        <w:tc>
          <w:tcPr>
            <w:tcW w:w="2693" w:type="dxa"/>
            <w:vAlign w:val="center"/>
          </w:tcPr>
          <w:p w14:paraId="235F243D" w14:textId="77777777" w:rsidR="00D07C4C" w:rsidRPr="00343B81" w:rsidRDefault="0065228E" w:rsidP="000B622B">
            <w:pPr>
              <w:spacing w:before="40" w:after="40" w:line="240" w:lineRule="auto"/>
              <w:jc w:val="right"/>
              <w:rPr>
                <w:rFonts w:cs="Times New Roman"/>
                <w:sz w:val="24"/>
                <w:szCs w:val="24"/>
              </w:rPr>
            </w:pPr>
            <w:r>
              <w:rPr>
                <w:bCs/>
                <w:szCs w:val="28"/>
              </w:rPr>
              <w:t>323.874</w:t>
            </w:r>
            <w:r w:rsidR="00D07C4C" w:rsidRPr="00343B81">
              <w:rPr>
                <w:bCs/>
                <w:szCs w:val="28"/>
              </w:rPr>
              <w:t xml:space="preserve"> triệu đồng</w:t>
            </w:r>
          </w:p>
        </w:tc>
      </w:tr>
    </w:tbl>
    <w:p w14:paraId="141C8626" w14:textId="447B3D7D" w:rsidR="00E21888" w:rsidRDefault="003C1271" w:rsidP="00865DEE">
      <w:pPr>
        <w:pStyle w:val="BodyText"/>
        <w:spacing w:before="80" w:after="80" w:line="240" w:lineRule="auto"/>
        <w:ind w:firstLine="720"/>
        <w:rPr>
          <w:rFonts w:ascii="Times New Roman" w:hAnsi="Times New Roman"/>
          <w:b/>
          <w:szCs w:val="28"/>
        </w:rPr>
      </w:pPr>
      <w:r>
        <w:rPr>
          <w:rFonts w:ascii="Times New Roman" w:hAnsi="Times New Roman"/>
          <w:b/>
          <w:szCs w:val="28"/>
        </w:rPr>
        <w:t>4.</w:t>
      </w:r>
      <w:r w:rsidR="00E21888">
        <w:rPr>
          <w:rFonts w:ascii="Times New Roman" w:hAnsi="Times New Roman"/>
          <w:b/>
          <w:szCs w:val="28"/>
        </w:rPr>
        <w:t>4. Tình hình sử dụng nguồn tiết kiệm chi năm 2018</w:t>
      </w:r>
    </w:p>
    <w:p w14:paraId="3FEAC608" w14:textId="4EE14771" w:rsidR="00E96642" w:rsidRPr="00E96642" w:rsidRDefault="00E96642" w:rsidP="00865DEE">
      <w:pPr>
        <w:pStyle w:val="BodyText"/>
        <w:spacing w:before="80" w:after="80" w:line="240" w:lineRule="auto"/>
        <w:ind w:firstLine="720"/>
        <w:rPr>
          <w:rFonts w:ascii="Times New Roman" w:hAnsi="Times New Roman"/>
          <w:szCs w:val="28"/>
        </w:rPr>
      </w:pPr>
      <w:r>
        <w:rPr>
          <w:rFonts w:ascii="Times New Roman" w:hAnsi="Times New Roman"/>
          <w:szCs w:val="28"/>
        </w:rPr>
        <w:t xml:space="preserve">Tại </w:t>
      </w:r>
      <w:r w:rsidRPr="003C1271">
        <w:rPr>
          <w:szCs w:val="28"/>
        </w:rPr>
        <w:t>Tờ trình số</w:t>
      </w:r>
      <w:r>
        <w:rPr>
          <w:szCs w:val="28"/>
        </w:rPr>
        <w:t xml:space="preserve"> 12070/TTr-UBND ngày 13/11</w:t>
      </w:r>
      <w:r w:rsidRPr="003C1271">
        <w:rPr>
          <w:szCs w:val="28"/>
        </w:rPr>
        <w:t>/2020, UBND tỉnh đã báo cáo Thường trực HĐND tỉnh</w:t>
      </w:r>
      <w:r>
        <w:rPr>
          <w:szCs w:val="28"/>
        </w:rPr>
        <w:t xml:space="preserve"> tình hình sử dụng nguồn tiết kiệm chi năm 2018, theo đó nguồn tiết kiệm chi năm 2018 được Thường trực HĐND tỉnh thông qua là 748.419 triệu đồng, số đã sử dụng là 333.539 triệu đồng, số còn lại tổng hợp vào nguồn tiết kiệm chi năm 2019 là 414.880 triệu đồng.</w:t>
      </w:r>
      <w:r w:rsidRPr="003C1271">
        <w:rPr>
          <w:szCs w:val="28"/>
        </w:rPr>
        <w:t xml:space="preserve"> </w:t>
      </w:r>
    </w:p>
    <w:p w14:paraId="4714F89A" w14:textId="33EEB12E" w:rsidR="008B1A6F" w:rsidRPr="00BA42D1" w:rsidRDefault="003C1271" w:rsidP="00865DEE">
      <w:pPr>
        <w:pStyle w:val="BodyText"/>
        <w:spacing w:before="80" w:after="80" w:line="240" w:lineRule="auto"/>
        <w:ind w:firstLine="720"/>
        <w:rPr>
          <w:rFonts w:ascii="Times New Roman" w:hAnsi="Times New Roman"/>
          <w:b/>
          <w:szCs w:val="28"/>
        </w:rPr>
      </w:pPr>
      <w:r>
        <w:rPr>
          <w:rFonts w:ascii="Times New Roman" w:hAnsi="Times New Roman"/>
          <w:b/>
          <w:szCs w:val="28"/>
        </w:rPr>
        <w:t>4.</w:t>
      </w:r>
      <w:r w:rsidR="008533D9">
        <w:rPr>
          <w:rFonts w:ascii="Times New Roman" w:hAnsi="Times New Roman"/>
          <w:b/>
          <w:szCs w:val="28"/>
        </w:rPr>
        <w:t>5</w:t>
      </w:r>
      <w:r w:rsidR="008B1A6F" w:rsidRPr="00BA42D1">
        <w:rPr>
          <w:rFonts w:ascii="Times New Roman" w:hAnsi="Times New Roman"/>
          <w:b/>
          <w:szCs w:val="28"/>
        </w:rPr>
        <w:t>. Nguồn thực hiện cải cách tiền lương</w:t>
      </w:r>
    </w:p>
    <w:p w14:paraId="0A91F9F3" w14:textId="59F541FF" w:rsidR="008B1A6F" w:rsidRPr="005B5093" w:rsidRDefault="008B1A6F" w:rsidP="00865DEE">
      <w:pPr>
        <w:pStyle w:val="BodyText"/>
        <w:tabs>
          <w:tab w:val="left" w:pos="709"/>
          <w:tab w:val="left" w:pos="6521"/>
          <w:tab w:val="right" w:pos="9356"/>
        </w:tabs>
        <w:spacing w:before="80" w:after="80" w:line="240" w:lineRule="auto"/>
        <w:ind w:right="49" w:firstLine="720"/>
        <w:rPr>
          <w:rFonts w:ascii="Times New Roman" w:hAnsi="Times New Roman"/>
          <w:b/>
          <w:szCs w:val="28"/>
        </w:rPr>
      </w:pPr>
      <w:r w:rsidRPr="005B5093">
        <w:rPr>
          <w:rFonts w:ascii="Times New Roman" w:hAnsi="Times New Roman"/>
          <w:b/>
          <w:szCs w:val="28"/>
        </w:rPr>
        <w:t>Tổng nguồn cải cách tiền lương</w:t>
      </w:r>
      <w:r w:rsidR="00424684" w:rsidRPr="005B5093">
        <w:rPr>
          <w:rFonts w:ascii="Times New Roman" w:hAnsi="Times New Roman"/>
          <w:b/>
          <w:szCs w:val="28"/>
        </w:rPr>
        <w:tab/>
      </w:r>
      <w:r w:rsidRPr="005B5093">
        <w:rPr>
          <w:rFonts w:ascii="Times New Roman" w:hAnsi="Times New Roman"/>
          <w:b/>
          <w:szCs w:val="28"/>
        </w:rPr>
        <w:t>:</w:t>
      </w:r>
      <w:r w:rsidRPr="005B5093">
        <w:rPr>
          <w:rFonts w:ascii="Times New Roman" w:hAnsi="Times New Roman"/>
          <w:b/>
          <w:szCs w:val="28"/>
        </w:rPr>
        <w:tab/>
      </w:r>
      <w:r w:rsidR="00BC3227" w:rsidRPr="005B5093">
        <w:rPr>
          <w:rFonts w:ascii="Times New Roman" w:hAnsi="Times New Roman"/>
          <w:b/>
          <w:szCs w:val="28"/>
        </w:rPr>
        <w:t>1.022.572</w:t>
      </w:r>
      <w:r w:rsidRPr="005B5093">
        <w:rPr>
          <w:rFonts w:ascii="Times New Roman" w:hAnsi="Times New Roman"/>
          <w:b/>
          <w:szCs w:val="28"/>
        </w:rPr>
        <w:t xml:space="preserve"> triệu đồng</w:t>
      </w:r>
    </w:p>
    <w:p w14:paraId="1D2E9621" w14:textId="77777777" w:rsidR="008B1A6F" w:rsidRPr="00BA42D1" w:rsidRDefault="00983AEA" w:rsidP="00865DEE">
      <w:pPr>
        <w:pStyle w:val="BodyText"/>
        <w:tabs>
          <w:tab w:val="left" w:pos="709"/>
          <w:tab w:val="left" w:pos="6521"/>
          <w:tab w:val="right" w:pos="9356"/>
        </w:tabs>
        <w:spacing w:before="80" w:after="80" w:line="240" w:lineRule="auto"/>
        <w:ind w:right="49" w:firstLine="720"/>
        <w:rPr>
          <w:rFonts w:ascii="Times New Roman" w:hAnsi="Times New Roman"/>
          <w:szCs w:val="28"/>
        </w:rPr>
      </w:pPr>
      <w:r>
        <w:rPr>
          <w:rFonts w:ascii="Times New Roman" w:hAnsi="Times New Roman"/>
          <w:szCs w:val="28"/>
        </w:rPr>
        <w:t>a) Chuyển nguồn năm 2018 sang năm 2019</w:t>
      </w:r>
      <w:r w:rsidR="00424684">
        <w:rPr>
          <w:rFonts w:ascii="Times New Roman" w:hAnsi="Times New Roman"/>
          <w:szCs w:val="28"/>
        </w:rPr>
        <w:tab/>
      </w:r>
      <w:r w:rsidR="00561C06">
        <w:rPr>
          <w:rFonts w:ascii="Times New Roman" w:hAnsi="Times New Roman"/>
          <w:szCs w:val="28"/>
        </w:rPr>
        <w:t>:</w:t>
      </w:r>
      <w:r w:rsidR="00561C06">
        <w:rPr>
          <w:rFonts w:ascii="Times New Roman" w:hAnsi="Times New Roman"/>
          <w:szCs w:val="28"/>
        </w:rPr>
        <w:tab/>
        <w:t>745.088</w:t>
      </w:r>
      <w:r w:rsidR="008B1A6F" w:rsidRPr="00BA42D1">
        <w:rPr>
          <w:rFonts w:ascii="Times New Roman" w:hAnsi="Times New Roman"/>
          <w:szCs w:val="28"/>
        </w:rPr>
        <w:t xml:space="preserve"> triệu đồng</w:t>
      </w:r>
    </w:p>
    <w:p w14:paraId="1F4221F8" w14:textId="77777777" w:rsidR="008B1A6F" w:rsidRPr="00BA42D1" w:rsidRDefault="008B1A6F" w:rsidP="00865DEE">
      <w:pPr>
        <w:pStyle w:val="BodyText"/>
        <w:tabs>
          <w:tab w:val="left" w:pos="709"/>
          <w:tab w:val="left" w:pos="6521"/>
          <w:tab w:val="right" w:pos="9356"/>
        </w:tabs>
        <w:spacing w:before="80" w:after="80" w:line="240" w:lineRule="auto"/>
        <w:ind w:right="49" w:firstLine="720"/>
        <w:rPr>
          <w:rFonts w:ascii="Times New Roman" w:hAnsi="Times New Roman"/>
          <w:szCs w:val="28"/>
        </w:rPr>
      </w:pPr>
      <w:r w:rsidRPr="00BA42D1">
        <w:rPr>
          <w:rFonts w:ascii="Times New Roman" w:hAnsi="Times New Roman"/>
          <w:szCs w:val="28"/>
        </w:rPr>
        <w:t>b) Bố trí dự toán đầu năm</w:t>
      </w:r>
      <w:r w:rsidR="00424684">
        <w:rPr>
          <w:rFonts w:ascii="Times New Roman" w:hAnsi="Times New Roman"/>
          <w:szCs w:val="28"/>
        </w:rPr>
        <w:tab/>
      </w:r>
      <w:r w:rsidR="00561C06">
        <w:rPr>
          <w:rFonts w:ascii="Times New Roman" w:hAnsi="Times New Roman"/>
          <w:szCs w:val="28"/>
        </w:rPr>
        <w:t>:</w:t>
      </w:r>
      <w:r w:rsidR="00561C06">
        <w:rPr>
          <w:rFonts w:ascii="Times New Roman" w:hAnsi="Times New Roman"/>
          <w:szCs w:val="28"/>
        </w:rPr>
        <w:tab/>
        <w:t>10</w:t>
      </w:r>
      <w:r w:rsidRPr="00BA42D1">
        <w:rPr>
          <w:rFonts w:ascii="Times New Roman" w:hAnsi="Times New Roman"/>
          <w:szCs w:val="28"/>
        </w:rPr>
        <w:t>9.916 triệu đồng</w:t>
      </w:r>
    </w:p>
    <w:p w14:paraId="471DE07D" w14:textId="77777777" w:rsidR="00F77E83" w:rsidRPr="00BA42D1" w:rsidRDefault="008B1A6F" w:rsidP="00865DEE">
      <w:pPr>
        <w:pStyle w:val="BodyText"/>
        <w:tabs>
          <w:tab w:val="left" w:pos="709"/>
          <w:tab w:val="left" w:pos="6521"/>
          <w:tab w:val="right" w:pos="9356"/>
        </w:tabs>
        <w:spacing w:before="80" w:after="80" w:line="240" w:lineRule="auto"/>
        <w:ind w:right="51" w:firstLine="720"/>
        <w:rPr>
          <w:rFonts w:ascii="Times New Roman" w:hAnsi="Times New Roman"/>
          <w:b/>
          <w:szCs w:val="28"/>
        </w:rPr>
      </w:pPr>
      <w:r w:rsidRPr="00BA42D1">
        <w:rPr>
          <w:rFonts w:ascii="Times New Roman" w:hAnsi="Times New Roman"/>
          <w:szCs w:val="28"/>
        </w:rPr>
        <w:t xml:space="preserve">c) Bổ </w:t>
      </w:r>
      <w:r w:rsidR="00561C06">
        <w:rPr>
          <w:rFonts w:ascii="Times New Roman" w:hAnsi="Times New Roman"/>
          <w:szCs w:val="28"/>
        </w:rPr>
        <w:t>sung từ các nguồn trong năm 2019</w:t>
      </w:r>
      <w:r w:rsidR="00424684">
        <w:rPr>
          <w:rFonts w:ascii="Times New Roman" w:hAnsi="Times New Roman"/>
          <w:szCs w:val="28"/>
        </w:rPr>
        <w:tab/>
      </w:r>
      <w:r w:rsidR="00561C06">
        <w:rPr>
          <w:rFonts w:ascii="Times New Roman" w:hAnsi="Times New Roman"/>
          <w:szCs w:val="28"/>
        </w:rPr>
        <w:t>:</w:t>
      </w:r>
      <w:r w:rsidR="00561C06">
        <w:rPr>
          <w:rFonts w:ascii="Times New Roman" w:hAnsi="Times New Roman"/>
          <w:szCs w:val="28"/>
        </w:rPr>
        <w:tab/>
        <w:t>167.5</w:t>
      </w:r>
      <w:r w:rsidRPr="00BA42D1">
        <w:rPr>
          <w:rFonts w:ascii="Times New Roman" w:hAnsi="Times New Roman"/>
          <w:szCs w:val="28"/>
        </w:rPr>
        <w:t>6</w:t>
      </w:r>
      <w:r w:rsidR="00561C06">
        <w:rPr>
          <w:rFonts w:ascii="Times New Roman" w:hAnsi="Times New Roman"/>
          <w:szCs w:val="28"/>
        </w:rPr>
        <w:t>9</w:t>
      </w:r>
      <w:r w:rsidRPr="00BA42D1">
        <w:rPr>
          <w:rFonts w:ascii="Times New Roman" w:hAnsi="Times New Roman"/>
          <w:szCs w:val="28"/>
        </w:rPr>
        <w:t xml:space="preserve"> triệu đồng</w:t>
      </w:r>
      <w:r w:rsidRPr="00BA42D1">
        <w:rPr>
          <w:rFonts w:ascii="Times New Roman" w:hAnsi="Times New Roman"/>
          <w:b/>
          <w:szCs w:val="28"/>
        </w:rPr>
        <w:tab/>
      </w:r>
    </w:p>
    <w:p w14:paraId="6039FA7E" w14:textId="77777777" w:rsidR="00F77E83" w:rsidRPr="00BA42D1" w:rsidRDefault="00F77E83" w:rsidP="00865DEE">
      <w:pPr>
        <w:pStyle w:val="BodyText"/>
        <w:tabs>
          <w:tab w:val="left" w:pos="709"/>
          <w:tab w:val="left" w:pos="6521"/>
          <w:tab w:val="right" w:pos="9356"/>
        </w:tabs>
        <w:spacing w:before="80" w:after="80" w:line="240" w:lineRule="auto"/>
        <w:ind w:right="51" w:firstLine="720"/>
        <w:rPr>
          <w:rFonts w:ascii="Times New Roman" w:hAnsi="Times New Roman"/>
          <w:i/>
          <w:szCs w:val="28"/>
        </w:rPr>
      </w:pPr>
      <w:r w:rsidRPr="00BA42D1">
        <w:rPr>
          <w:rFonts w:ascii="Times New Roman" w:hAnsi="Times New Roman"/>
          <w:i/>
          <w:szCs w:val="28"/>
        </w:rPr>
        <w:t>- 10% tiết kiệm chi thường xuyên</w:t>
      </w:r>
      <w:r w:rsidR="00424684">
        <w:rPr>
          <w:rFonts w:ascii="Times New Roman" w:hAnsi="Times New Roman"/>
          <w:i/>
          <w:szCs w:val="28"/>
        </w:rPr>
        <w:tab/>
      </w:r>
      <w:r w:rsidR="00561C06">
        <w:rPr>
          <w:rFonts w:ascii="Times New Roman" w:hAnsi="Times New Roman"/>
          <w:i/>
          <w:szCs w:val="28"/>
        </w:rPr>
        <w:t>:</w:t>
      </w:r>
      <w:r w:rsidR="00561C06">
        <w:rPr>
          <w:rFonts w:ascii="Times New Roman" w:hAnsi="Times New Roman"/>
          <w:i/>
          <w:szCs w:val="28"/>
        </w:rPr>
        <w:tab/>
        <w:t>76.650</w:t>
      </w:r>
      <w:r w:rsidRPr="00BA42D1">
        <w:rPr>
          <w:rFonts w:ascii="Times New Roman" w:hAnsi="Times New Roman"/>
          <w:i/>
          <w:szCs w:val="28"/>
        </w:rPr>
        <w:t xml:space="preserve"> triệu đồng</w:t>
      </w:r>
    </w:p>
    <w:p w14:paraId="2B4BA0DF" w14:textId="77777777" w:rsidR="008B1A6F" w:rsidRPr="00BA42D1" w:rsidRDefault="008B1A6F" w:rsidP="00865DEE">
      <w:pPr>
        <w:pStyle w:val="BodyText"/>
        <w:tabs>
          <w:tab w:val="left" w:pos="709"/>
          <w:tab w:val="left" w:pos="6521"/>
          <w:tab w:val="right" w:pos="9356"/>
        </w:tabs>
        <w:spacing w:before="80" w:after="80" w:line="240" w:lineRule="auto"/>
        <w:ind w:right="49" w:firstLine="720"/>
        <w:rPr>
          <w:rFonts w:ascii="Times New Roman" w:hAnsi="Times New Roman"/>
          <w:i/>
          <w:szCs w:val="28"/>
        </w:rPr>
      </w:pPr>
      <w:r w:rsidRPr="00BA42D1">
        <w:rPr>
          <w:rFonts w:ascii="Times New Roman" w:hAnsi="Times New Roman"/>
          <w:i/>
          <w:szCs w:val="28"/>
        </w:rPr>
        <w:t>- Các đơn vị nộp trả nộp CCTL</w:t>
      </w:r>
      <w:r w:rsidR="00424684">
        <w:rPr>
          <w:rFonts w:ascii="Times New Roman" w:hAnsi="Times New Roman"/>
          <w:i/>
          <w:szCs w:val="28"/>
        </w:rPr>
        <w:tab/>
      </w:r>
      <w:r w:rsidR="00561C06">
        <w:rPr>
          <w:rFonts w:ascii="Times New Roman" w:hAnsi="Times New Roman"/>
          <w:i/>
          <w:szCs w:val="28"/>
        </w:rPr>
        <w:t>:</w:t>
      </w:r>
      <w:r w:rsidR="00561C06">
        <w:rPr>
          <w:rFonts w:ascii="Times New Roman" w:hAnsi="Times New Roman"/>
          <w:i/>
          <w:szCs w:val="28"/>
        </w:rPr>
        <w:tab/>
        <w:t>3.428</w:t>
      </w:r>
      <w:r w:rsidRPr="00BA42D1">
        <w:rPr>
          <w:rFonts w:ascii="Times New Roman" w:hAnsi="Times New Roman"/>
          <w:i/>
          <w:szCs w:val="28"/>
        </w:rPr>
        <w:t xml:space="preserve"> triệu đồng</w:t>
      </w:r>
    </w:p>
    <w:p w14:paraId="0F675079" w14:textId="77777777" w:rsidR="008B1A6F" w:rsidRPr="00BA42D1" w:rsidRDefault="008B1A6F" w:rsidP="00865DEE">
      <w:pPr>
        <w:pStyle w:val="BodyText"/>
        <w:tabs>
          <w:tab w:val="left" w:pos="709"/>
          <w:tab w:val="left" w:pos="6521"/>
          <w:tab w:val="right" w:pos="9356"/>
        </w:tabs>
        <w:spacing w:before="80" w:after="80" w:line="240" w:lineRule="auto"/>
        <w:ind w:right="49" w:firstLine="720"/>
        <w:rPr>
          <w:rFonts w:ascii="Times New Roman" w:hAnsi="Times New Roman"/>
          <w:i/>
          <w:szCs w:val="28"/>
        </w:rPr>
      </w:pPr>
      <w:r w:rsidRPr="00BA42D1">
        <w:rPr>
          <w:rFonts w:ascii="Times New Roman" w:hAnsi="Times New Roman"/>
          <w:i/>
          <w:szCs w:val="28"/>
        </w:rPr>
        <w:t xml:space="preserve">- </w:t>
      </w:r>
      <w:r w:rsidR="00561C06" w:rsidRPr="00561C06">
        <w:rPr>
          <w:rFonts w:ascii="Times New Roman" w:hAnsi="Times New Roman"/>
          <w:i/>
          <w:szCs w:val="28"/>
        </w:rPr>
        <w:t>70% tăng thu năm 2019 để thực hiện CCTL</w:t>
      </w:r>
      <w:r w:rsidR="00561C06">
        <w:rPr>
          <w:rFonts w:ascii="Times New Roman" w:hAnsi="Times New Roman"/>
          <w:i/>
          <w:szCs w:val="28"/>
        </w:rPr>
        <w:tab/>
      </w:r>
      <w:r w:rsidRPr="00BA42D1">
        <w:rPr>
          <w:rFonts w:ascii="Times New Roman" w:hAnsi="Times New Roman"/>
          <w:i/>
          <w:szCs w:val="28"/>
        </w:rPr>
        <w:t>:</w:t>
      </w:r>
      <w:r w:rsidR="00BC3227">
        <w:rPr>
          <w:rFonts w:ascii="Times New Roman" w:hAnsi="Times New Roman"/>
          <w:i/>
          <w:szCs w:val="28"/>
        </w:rPr>
        <w:t xml:space="preserve"> </w:t>
      </w:r>
      <w:r w:rsidR="00BC3227">
        <w:rPr>
          <w:rFonts w:ascii="Times New Roman" w:hAnsi="Times New Roman"/>
          <w:i/>
          <w:szCs w:val="28"/>
        </w:rPr>
        <w:tab/>
        <w:t>87.490</w:t>
      </w:r>
      <w:r w:rsidRPr="00BA42D1">
        <w:rPr>
          <w:rFonts w:ascii="Times New Roman" w:hAnsi="Times New Roman"/>
          <w:i/>
          <w:szCs w:val="28"/>
        </w:rPr>
        <w:t xml:space="preserve"> triệu đồng</w:t>
      </w:r>
    </w:p>
    <w:p w14:paraId="0986F40C" w14:textId="65C5C43D" w:rsidR="008B1A6F" w:rsidRPr="005B5093" w:rsidRDefault="008B1A6F" w:rsidP="00865DEE">
      <w:pPr>
        <w:pStyle w:val="BodyText"/>
        <w:tabs>
          <w:tab w:val="left" w:pos="709"/>
          <w:tab w:val="left" w:pos="6521"/>
          <w:tab w:val="right" w:pos="9356"/>
        </w:tabs>
        <w:spacing w:before="80" w:after="80" w:line="240" w:lineRule="auto"/>
        <w:ind w:right="49" w:firstLine="720"/>
        <w:rPr>
          <w:rFonts w:ascii="Times New Roman" w:hAnsi="Times New Roman"/>
          <w:b/>
          <w:szCs w:val="28"/>
        </w:rPr>
      </w:pPr>
      <w:r w:rsidRPr="005B5093">
        <w:rPr>
          <w:rFonts w:ascii="Times New Roman" w:hAnsi="Times New Roman"/>
          <w:b/>
          <w:szCs w:val="28"/>
        </w:rPr>
        <w:t>Số đã sử dụng</w:t>
      </w:r>
      <w:r w:rsidR="00EE5913" w:rsidRPr="005B5093">
        <w:rPr>
          <w:rFonts w:ascii="Times New Roman" w:hAnsi="Times New Roman"/>
          <w:b/>
          <w:szCs w:val="28"/>
        </w:rPr>
        <w:tab/>
      </w:r>
      <w:r w:rsidR="00983AEA" w:rsidRPr="005B5093">
        <w:rPr>
          <w:rFonts w:ascii="Times New Roman" w:hAnsi="Times New Roman"/>
          <w:b/>
          <w:szCs w:val="28"/>
        </w:rPr>
        <w:t>:</w:t>
      </w:r>
      <w:r w:rsidR="00983AEA" w:rsidRPr="005B5093">
        <w:rPr>
          <w:rFonts w:ascii="Times New Roman" w:hAnsi="Times New Roman"/>
          <w:b/>
          <w:szCs w:val="28"/>
        </w:rPr>
        <w:tab/>
        <w:t>297.393</w:t>
      </w:r>
      <w:r w:rsidRPr="005B5093">
        <w:rPr>
          <w:rFonts w:ascii="Times New Roman" w:hAnsi="Times New Roman"/>
          <w:b/>
          <w:szCs w:val="28"/>
        </w:rPr>
        <w:t xml:space="preserve"> triệu đồng</w:t>
      </w:r>
    </w:p>
    <w:p w14:paraId="194D2BC8" w14:textId="1EF983F3" w:rsidR="008B1A6F" w:rsidRPr="005B5093" w:rsidRDefault="008B1A6F" w:rsidP="00865DEE">
      <w:pPr>
        <w:pStyle w:val="BodyText"/>
        <w:tabs>
          <w:tab w:val="left" w:pos="709"/>
          <w:tab w:val="left" w:pos="6521"/>
          <w:tab w:val="right" w:pos="9356"/>
        </w:tabs>
        <w:spacing w:before="80" w:after="80" w:line="240" w:lineRule="auto"/>
        <w:ind w:right="49" w:firstLine="720"/>
        <w:rPr>
          <w:rFonts w:ascii="Times New Roman" w:hAnsi="Times New Roman"/>
          <w:b/>
          <w:szCs w:val="28"/>
        </w:rPr>
      </w:pPr>
      <w:r w:rsidRPr="005B5093">
        <w:rPr>
          <w:rFonts w:ascii="Times New Roman" w:hAnsi="Times New Roman"/>
          <w:b/>
          <w:szCs w:val="28"/>
        </w:rPr>
        <w:t>Số cò</w:t>
      </w:r>
      <w:r w:rsidR="001B19EF" w:rsidRPr="005B5093">
        <w:rPr>
          <w:rFonts w:ascii="Times New Roman" w:hAnsi="Times New Roman"/>
          <w:b/>
          <w:szCs w:val="28"/>
        </w:rPr>
        <w:t>n lại chuyển nguồn sang năm 2020</w:t>
      </w:r>
      <w:r w:rsidR="00EE5913" w:rsidRPr="005B5093">
        <w:rPr>
          <w:rFonts w:ascii="Times New Roman" w:hAnsi="Times New Roman"/>
          <w:b/>
          <w:szCs w:val="28"/>
        </w:rPr>
        <w:tab/>
      </w:r>
      <w:r w:rsidR="007B2651" w:rsidRPr="005B5093">
        <w:rPr>
          <w:rFonts w:ascii="Times New Roman" w:hAnsi="Times New Roman"/>
          <w:b/>
          <w:szCs w:val="28"/>
        </w:rPr>
        <w:t>:</w:t>
      </w:r>
      <w:r w:rsidR="007B2651" w:rsidRPr="005B5093">
        <w:rPr>
          <w:rFonts w:ascii="Times New Roman" w:hAnsi="Times New Roman"/>
          <w:b/>
          <w:szCs w:val="28"/>
        </w:rPr>
        <w:tab/>
        <w:t>725.179</w:t>
      </w:r>
      <w:r w:rsidRPr="005B5093">
        <w:rPr>
          <w:rFonts w:ascii="Times New Roman" w:hAnsi="Times New Roman"/>
          <w:b/>
          <w:szCs w:val="28"/>
        </w:rPr>
        <w:t xml:space="preserve"> triệu đồng</w:t>
      </w:r>
    </w:p>
    <w:p w14:paraId="3AAC864F" w14:textId="1D382F68" w:rsidR="0065228E" w:rsidRDefault="008533D9" w:rsidP="00865DEE">
      <w:pPr>
        <w:tabs>
          <w:tab w:val="left" w:pos="709"/>
          <w:tab w:val="right" w:pos="6521"/>
          <w:tab w:val="right" w:pos="9214"/>
        </w:tabs>
        <w:spacing w:before="80" w:after="80" w:line="240" w:lineRule="auto"/>
        <w:jc w:val="both"/>
        <w:rPr>
          <w:rFonts w:cs="Times New Roman"/>
          <w:b/>
        </w:rPr>
      </w:pPr>
      <w:r>
        <w:rPr>
          <w:rFonts w:cs="Times New Roman"/>
          <w:b/>
        </w:rPr>
        <w:lastRenderedPageBreak/>
        <w:tab/>
      </w:r>
      <w:r w:rsidR="005B5093">
        <w:rPr>
          <w:rFonts w:cs="Times New Roman"/>
          <w:b/>
        </w:rPr>
        <w:t>4.</w:t>
      </w:r>
      <w:r>
        <w:rPr>
          <w:rFonts w:cs="Times New Roman"/>
          <w:b/>
        </w:rPr>
        <w:t>6</w:t>
      </w:r>
      <w:r w:rsidR="0065228E">
        <w:rPr>
          <w:rFonts w:cs="Times New Roman"/>
          <w:b/>
        </w:rPr>
        <w:t>.</w:t>
      </w:r>
      <w:r w:rsidR="00983AEA">
        <w:rPr>
          <w:rFonts w:cs="Times New Roman"/>
          <w:b/>
        </w:rPr>
        <w:t xml:space="preserve"> Quỹ phát triển nhà ở</w:t>
      </w:r>
      <w:r w:rsidR="00983AEA">
        <w:rPr>
          <w:rFonts w:cs="Times New Roman"/>
          <w:b/>
        </w:rPr>
        <w:tab/>
        <w:t>:</w:t>
      </w:r>
    </w:p>
    <w:p w14:paraId="07A95447" w14:textId="77777777" w:rsidR="00983AEA" w:rsidRPr="001E0969" w:rsidRDefault="00983AEA" w:rsidP="00865DEE">
      <w:pPr>
        <w:tabs>
          <w:tab w:val="left" w:pos="709"/>
          <w:tab w:val="right" w:pos="6521"/>
          <w:tab w:val="right" w:pos="9214"/>
        </w:tabs>
        <w:spacing w:before="80" w:after="80" w:line="240" w:lineRule="auto"/>
        <w:jc w:val="both"/>
        <w:rPr>
          <w:szCs w:val="28"/>
        </w:rPr>
      </w:pPr>
      <w:r>
        <w:rPr>
          <w:szCs w:val="28"/>
        </w:rPr>
        <w:tab/>
      </w:r>
      <w:r w:rsidRPr="001E0969">
        <w:rPr>
          <w:szCs w:val="28"/>
        </w:rPr>
        <w:t>- Số dư năm 201</w:t>
      </w:r>
      <w:r>
        <w:rPr>
          <w:szCs w:val="28"/>
        </w:rPr>
        <w:t>8</w:t>
      </w:r>
      <w:r w:rsidRPr="001E0969">
        <w:rPr>
          <w:szCs w:val="28"/>
        </w:rPr>
        <w:t xml:space="preserve"> chuyển sang năm 201</w:t>
      </w:r>
      <w:r>
        <w:rPr>
          <w:szCs w:val="28"/>
        </w:rPr>
        <w:t>9</w:t>
      </w:r>
      <w:r w:rsidRPr="001E0969">
        <w:rPr>
          <w:szCs w:val="28"/>
        </w:rPr>
        <w:tab/>
        <w:t>:</w:t>
      </w:r>
      <w:r w:rsidRPr="001E0969">
        <w:rPr>
          <w:szCs w:val="28"/>
        </w:rPr>
        <w:tab/>
      </w:r>
      <w:r>
        <w:rPr>
          <w:szCs w:val="28"/>
        </w:rPr>
        <w:t>146.847</w:t>
      </w:r>
      <w:r w:rsidRPr="001E0969">
        <w:rPr>
          <w:szCs w:val="28"/>
        </w:rPr>
        <w:t xml:space="preserve"> triệu đồng</w:t>
      </w:r>
    </w:p>
    <w:p w14:paraId="0612D787" w14:textId="77777777" w:rsidR="00983AEA" w:rsidRPr="001E0969" w:rsidRDefault="00983AEA" w:rsidP="00865DEE">
      <w:pPr>
        <w:tabs>
          <w:tab w:val="left" w:pos="709"/>
          <w:tab w:val="right" w:pos="6521"/>
          <w:tab w:val="right" w:pos="9214"/>
        </w:tabs>
        <w:spacing w:before="80" w:after="80" w:line="240" w:lineRule="auto"/>
        <w:jc w:val="both"/>
        <w:rPr>
          <w:szCs w:val="28"/>
        </w:rPr>
      </w:pPr>
      <w:r w:rsidRPr="001E0969">
        <w:rPr>
          <w:szCs w:val="28"/>
        </w:rPr>
        <w:tab/>
        <w:t>- Số thu trong năm</w:t>
      </w:r>
      <w:r w:rsidRPr="001E0969">
        <w:rPr>
          <w:szCs w:val="28"/>
        </w:rPr>
        <w:tab/>
        <w:t>:</w:t>
      </w:r>
      <w:r w:rsidRPr="001E0969">
        <w:rPr>
          <w:szCs w:val="28"/>
        </w:rPr>
        <w:tab/>
      </w:r>
      <w:r>
        <w:rPr>
          <w:szCs w:val="28"/>
        </w:rPr>
        <w:t>67.567</w:t>
      </w:r>
      <w:r w:rsidRPr="001E0969">
        <w:rPr>
          <w:szCs w:val="28"/>
        </w:rPr>
        <w:t xml:space="preserve"> triệu đồng</w:t>
      </w:r>
    </w:p>
    <w:p w14:paraId="1BE2FE35" w14:textId="77777777" w:rsidR="00983AEA" w:rsidRPr="001E0969" w:rsidRDefault="00983AEA" w:rsidP="00865DEE">
      <w:pPr>
        <w:tabs>
          <w:tab w:val="left" w:pos="709"/>
          <w:tab w:val="right" w:pos="6521"/>
          <w:tab w:val="right" w:pos="9214"/>
        </w:tabs>
        <w:spacing w:before="80" w:after="80" w:line="240" w:lineRule="auto"/>
        <w:jc w:val="both"/>
        <w:rPr>
          <w:szCs w:val="28"/>
        </w:rPr>
      </w:pPr>
      <w:r w:rsidRPr="001E0969">
        <w:rPr>
          <w:szCs w:val="28"/>
        </w:rPr>
        <w:tab/>
        <w:t>- Số dư chuyển sang năm 20</w:t>
      </w:r>
      <w:r>
        <w:rPr>
          <w:szCs w:val="28"/>
        </w:rPr>
        <w:t>20</w:t>
      </w:r>
      <w:r w:rsidRPr="001E0969">
        <w:rPr>
          <w:szCs w:val="28"/>
        </w:rPr>
        <w:tab/>
        <w:t>:</w:t>
      </w:r>
      <w:r w:rsidRPr="001E0969">
        <w:rPr>
          <w:szCs w:val="28"/>
        </w:rPr>
        <w:tab/>
      </w:r>
      <w:r>
        <w:rPr>
          <w:szCs w:val="28"/>
        </w:rPr>
        <w:t>2</w:t>
      </w:r>
      <w:r w:rsidRPr="001E0969">
        <w:rPr>
          <w:szCs w:val="28"/>
        </w:rPr>
        <w:t>1</w:t>
      </w:r>
      <w:r>
        <w:rPr>
          <w:szCs w:val="28"/>
        </w:rPr>
        <w:t>4</w:t>
      </w:r>
      <w:r w:rsidRPr="001E0969">
        <w:rPr>
          <w:szCs w:val="28"/>
        </w:rPr>
        <w:t>.</w:t>
      </w:r>
      <w:r>
        <w:rPr>
          <w:szCs w:val="28"/>
        </w:rPr>
        <w:t>414</w:t>
      </w:r>
      <w:r w:rsidRPr="001E0969">
        <w:rPr>
          <w:szCs w:val="28"/>
        </w:rPr>
        <w:t xml:space="preserve"> triệu đồng</w:t>
      </w:r>
    </w:p>
    <w:p w14:paraId="6E3EF884" w14:textId="633E01F5" w:rsidR="0065228E" w:rsidRPr="001E0969" w:rsidRDefault="008533D9" w:rsidP="00865DEE">
      <w:pPr>
        <w:tabs>
          <w:tab w:val="left" w:pos="709"/>
          <w:tab w:val="right" w:pos="6521"/>
          <w:tab w:val="right" w:pos="9214"/>
        </w:tabs>
        <w:spacing w:before="80" w:after="80" w:line="240" w:lineRule="auto"/>
        <w:jc w:val="both"/>
        <w:rPr>
          <w:rFonts w:cs="Times New Roman"/>
          <w:b/>
          <w:szCs w:val="28"/>
        </w:rPr>
      </w:pPr>
      <w:r>
        <w:rPr>
          <w:rFonts w:cs="Times New Roman"/>
          <w:b/>
        </w:rPr>
        <w:tab/>
      </w:r>
      <w:r w:rsidR="005B5093">
        <w:rPr>
          <w:rFonts w:cs="Times New Roman"/>
          <w:b/>
        </w:rPr>
        <w:t>4.</w:t>
      </w:r>
      <w:r w:rsidR="00FA0124">
        <w:rPr>
          <w:rFonts w:cs="Times New Roman"/>
          <w:b/>
        </w:rPr>
        <w:t>7</w:t>
      </w:r>
      <w:r w:rsidR="0065228E" w:rsidRPr="001E0969">
        <w:rPr>
          <w:rFonts w:cs="Times New Roman"/>
          <w:b/>
          <w:szCs w:val="28"/>
        </w:rPr>
        <w:t>. Quỹ xóa đói giảm nghèo</w:t>
      </w:r>
      <w:r w:rsidR="0065228E" w:rsidRPr="001E0969">
        <w:rPr>
          <w:rFonts w:cs="Times New Roman"/>
          <w:b/>
          <w:szCs w:val="28"/>
        </w:rPr>
        <w:tab/>
      </w:r>
      <w:r w:rsidR="0065228E" w:rsidRPr="001E0969">
        <w:rPr>
          <w:rFonts w:cs="Times New Roman"/>
          <w:b/>
          <w:szCs w:val="28"/>
        </w:rPr>
        <w:tab/>
      </w:r>
    </w:p>
    <w:p w14:paraId="00D0C1D0"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rFonts w:cs="Times New Roman"/>
          <w:szCs w:val="28"/>
        </w:rPr>
        <w:tab/>
      </w:r>
      <w:r w:rsidRPr="001E0969">
        <w:rPr>
          <w:szCs w:val="28"/>
        </w:rPr>
        <w:t>- Số dư năm 201</w:t>
      </w:r>
      <w:r>
        <w:rPr>
          <w:szCs w:val="28"/>
        </w:rPr>
        <w:t>8</w:t>
      </w:r>
      <w:r w:rsidRPr="001E0969">
        <w:rPr>
          <w:szCs w:val="28"/>
        </w:rPr>
        <w:t xml:space="preserve"> chuyển sang năm 201</w:t>
      </w:r>
      <w:r>
        <w:rPr>
          <w:szCs w:val="28"/>
        </w:rPr>
        <w:t>9</w:t>
      </w:r>
      <w:r w:rsidRPr="001E0969">
        <w:rPr>
          <w:szCs w:val="28"/>
        </w:rPr>
        <w:tab/>
        <w:t>:</w:t>
      </w:r>
      <w:r w:rsidRPr="001E0969">
        <w:rPr>
          <w:szCs w:val="28"/>
        </w:rPr>
        <w:tab/>
      </w:r>
      <w:r>
        <w:rPr>
          <w:szCs w:val="28"/>
        </w:rPr>
        <w:t>1.176</w:t>
      </w:r>
      <w:r w:rsidRPr="001E0969">
        <w:rPr>
          <w:szCs w:val="28"/>
        </w:rPr>
        <w:t xml:space="preserve"> triệu đồng</w:t>
      </w:r>
    </w:p>
    <w:p w14:paraId="63A804BA"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thu trong năm</w:t>
      </w:r>
      <w:r w:rsidRPr="001E0969">
        <w:rPr>
          <w:szCs w:val="28"/>
        </w:rPr>
        <w:tab/>
        <w:t>:</w:t>
      </w:r>
      <w:r w:rsidRPr="001E0969">
        <w:rPr>
          <w:szCs w:val="28"/>
        </w:rPr>
        <w:tab/>
      </w:r>
      <w:r>
        <w:rPr>
          <w:szCs w:val="28"/>
        </w:rPr>
        <w:t>476</w:t>
      </w:r>
      <w:r w:rsidRPr="001E0969">
        <w:rPr>
          <w:szCs w:val="28"/>
        </w:rPr>
        <w:t xml:space="preserve"> triệu đồng</w:t>
      </w:r>
    </w:p>
    <w:p w14:paraId="3FCA4E4E"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xml:space="preserve">- Số chi trong năm </w:t>
      </w:r>
      <w:r w:rsidRPr="001E0969">
        <w:rPr>
          <w:szCs w:val="28"/>
        </w:rPr>
        <w:tab/>
        <w:t>:</w:t>
      </w:r>
      <w:r w:rsidRPr="001E0969">
        <w:rPr>
          <w:szCs w:val="28"/>
        </w:rPr>
        <w:tab/>
      </w:r>
      <w:r>
        <w:rPr>
          <w:szCs w:val="28"/>
        </w:rPr>
        <w:t>391</w:t>
      </w:r>
      <w:r w:rsidRPr="001E0969">
        <w:rPr>
          <w:szCs w:val="28"/>
        </w:rPr>
        <w:t xml:space="preserve"> triệu đồng</w:t>
      </w:r>
    </w:p>
    <w:p w14:paraId="4F2AD981"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dư chuyển sang năm 20</w:t>
      </w:r>
      <w:r>
        <w:rPr>
          <w:szCs w:val="28"/>
        </w:rPr>
        <w:t>20</w:t>
      </w:r>
      <w:r w:rsidRPr="001E0969">
        <w:rPr>
          <w:szCs w:val="28"/>
        </w:rPr>
        <w:tab/>
        <w:t>:</w:t>
      </w:r>
      <w:r w:rsidRPr="001E0969">
        <w:rPr>
          <w:szCs w:val="28"/>
        </w:rPr>
        <w:tab/>
        <w:t>1.</w:t>
      </w:r>
      <w:r>
        <w:rPr>
          <w:szCs w:val="28"/>
        </w:rPr>
        <w:t>262</w:t>
      </w:r>
      <w:r w:rsidRPr="001E0969">
        <w:rPr>
          <w:szCs w:val="28"/>
        </w:rPr>
        <w:t xml:space="preserve"> triệu đồng</w:t>
      </w:r>
    </w:p>
    <w:p w14:paraId="39E71B88" w14:textId="05978A7D" w:rsidR="0065228E" w:rsidRPr="001E0969" w:rsidRDefault="0065228E" w:rsidP="00865DEE">
      <w:pPr>
        <w:tabs>
          <w:tab w:val="left" w:pos="709"/>
          <w:tab w:val="right" w:pos="6521"/>
          <w:tab w:val="right" w:pos="9214"/>
        </w:tabs>
        <w:spacing w:before="80" w:after="80" w:line="240" w:lineRule="auto"/>
        <w:jc w:val="both"/>
        <w:rPr>
          <w:rFonts w:cs="Times New Roman"/>
          <w:b/>
          <w:szCs w:val="28"/>
        </w:rPr>
      </w:pPr>
      <w:r w:rsidRPr="001E0969">
        <w:rPr>
          <w:rFonts w:cs="Times New Roman"/>
          <w:szCs w:val="28"/>
        </w:rPr>
        <w:tab/>
      </w:r>
      <w:r w:rsidR="005B5093" w:rsidRPr="00FA0124">
        <w:rPr>
          <w:rFonts w:cs="Times New Roman"/>
          <w:b/>
          <w:szCs w:val="28"/>
        </w:rPr>
        <w:t>4.</w:t>
      </w:r>
      <w:r w:rsidR="00FA0124">
        <w:rPr>
          <w:rFonts w:cs="Times New Roman"/>
          <w:b/>
          <w:szCs w:val="28"/>
        </w:rPr>
        <w:t>8</w:t>
      </w:r>
      <w:r w:rsidRPr="001E0969">
        <w:rPr>
          <w:rFonts w:cs="Times New Roman"/>
          <w:b/>
          <w:szCs w:val="28"/>
        </w:rPr>
        <w:t>. Quỹ đền ơn đáp nghĩa</w:t>
      </w:r>
      <w:r w:rsidRPr="001E0969">
        <w:rPr>
          <w:rFonts w:cs="Times New Roman"/>
          <w:b/>
          <w:szCs w:val="28"/>
        </w:rPr>
        <w:tab/>
      </w:r>
    </w:p>
    <w:p w14:paraId="7217F8EF"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rFonts w:cs="Times New Roman"/>
          <w:szCs w:val="28"/>
        </w:rPr>
        <w:tab/>
      </w:r>
      <w:r w:rsidRPr="001E0969">
        <w:rPr>
          <w:szCs w:val="28"/>
        </w:rPr>
        <w:t>- Số dư năm 201</w:t>
      </w:r>
      <w:r>
        <w:rPr>
          <w:szCs w:val="28"/>
        </w:rPr>
        <w:t>8</w:t>
      </w:r>
      <w:r w:rsidRPr="001E0969">
        <w:rPr>
          <w:szCs w:val="28"/>
        </w:rPr>
        <w:t xml:space="preserve"> chuyển sang năm 201</w:t>
      </w:r>
      <w:r>
        <w:rPr>
          <w:szCs w:val="28"/>
        </w:rPr>
        <w:t>9</w:t>
      </w:r>
      <w:r w:rsidRPr="001E0969">
        <w:rPr>
          <w:szCs w:val="28"/>
        </w:rPr>
        <w:tab/>
        <w:t>:</w:t>
      </w:r>
      <w:r w:rsidRPr="001E0969">
        <w:rPr>
          <w:szCs w:val="28"/>
        </w:rPr>
        <w:tab/>
        <w:t>1.</w:t>
      </w:r>
      <w:r>
        <w:rPr>
          <w:szCs w:val="28"/>
        </w:rPr>
        <w:t>668</w:t>
      </w:r>
      <w:r w:rsidRPr="001E0969">
        <w:rPr>
          <w:szCs w:val="28"/>
        </w:rPr>
        <w:t xml:space="preserve"> triệu đồng</w:t>
      </w:r>
    </w:p>
    <w:p w14:paraId="1CB5E26F"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thu trong năm</w:t>
      </w:r>
      <w:r w:rsidRPr="001E0969">
        <w:rPr>
          <w:szCs w:val="28"/>
        </w:rPr>
        <w:tab/>
        <w:t>:</w:t>
      </w:r>
      <w:r w:rsidRPr="001E0969">
        <w:rPr>
          <w:szCs w:val="28"/>
        </w:rPr>
        <w:tab/>
        <w:t>1.</w:t>
      </w:r>
      <w:r>
        <w:rPr>
          <w:szCs w:val="28"/>
        </w:rPr>
        <w:t>211</w:t>
      </w:r>
      <w:r w:rsidRPr="001E0969">
        <w:rPr>
          <w:szCs w:val="28"/>
        </w:rPr>
        <w:t xml:space="preserve"> triệu đồng</w:t>
      </w:r>
    </w:p>
    <w:p w14:paraId="08BC8EAD"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xml:space="preserve">- Số chi trong năm </w:t>
      </w:r>
      <w:r w:rsidRPr="001E0969">
        <w:rPr>
          <w:szCs w:val="28"/>
        </w:rPr>
        <w:tab/>
        <w:t>:</w:t>
      </w:r>
      <w:r w:rsidRPr="001E0969">
        <w:rPr>
          <w:szCs w:val="28"/>
        </w:rPr>
        <w:tab/>
      </w:r>
      <w:r>
        <w:rPr>
          <w:szCs w:val="28"/>
        </w:rPr>
        <w:t>970</w:t>
      </w:r>
      <w:r w:rsidRPr="001E0969">
        <w:rPr>
          <w:szCs w:val="28"/>
        </w:rPr>
        <w:t xml:space="preserve"> triệu đồng</w:t>
      </w:r>
    </w:p>
    <w:p w14:paraId="44BA27DD"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dư chuyển sang năm 20</w:t>
      </w:r>
      <w:r>
        <w:rPr>
          <w:szCs w:val="28"/>
        </w:rPr>
        <w:t>20</w:t>
      </w:r>
      <w:r w:rsidRPr="001E0969">
        <w:rPr>
          <w:szCs w:val="28"/>
        </w:rPr>
        <w:tab/>
        <w:t>:</w:t>
      </w:r>
      <w:r w:rsidRPr="001E0969">
        <w:rPr>
          <w:szCs w:val="28"/>
        </w:rPr>
        <w:tab/>
        <w:t>1.</w:t>
      </w:r>
      <w:r>
        <w:rPr>
          <w:szCs w:val="28"/>
        </w:rPr>
        <w:t>909</w:t>
      </w:r>
      <w:r w:rsidRPr="001E0969">
        <w:rPr>
          <w:szCs w:val="28"/>
        </w:rPr>
        <w:t xml:space="preserve"> triệu đồng</w:t>
      </w:r>
    </w:p>
    <w:p w14:paraId="349818C9" w14:textId="239475D8" w:rsidR="0065228E" w:rsidRPr="001E0969" w:rsidRDefault="0065228E" w:rsidP="00865DEE">
      <w:pPr>
        <w:tabs>
          <w:tab w:val="left" w:pos="709"/>
          <w:tab w:val="right" w:pos="6521"/>
          <w:tab w:val="right" w:pos="9214"/>
        </w:tabs>
        <w:spacing w:before="80" w:after="80" w:line="240" w:lineRule="auto"/>
        <w:jc w:val="both"/>
        <w:rPr>
          <w:rFonts w:cs="Times New Roman"/>
          <w:b/>
          <w:szCs w:val="28"/>
        </w:rPr>
      </w:pPr>
      <w:r w:rsidRPr="001E0969">
        <w:rPr>
          <w:rFonts w:cs="Times New Roman"/>
          <w:szCs w:val="28"/>
        </w:rPr>
        <w:tab/>
      </w:r>
      <w:r w:rsidR="005B5093" w:rsidRPr="005B5093">
        <w:rPr>
          <w:rFonts w:cs="Times New Roman"/>
          <w:b/>
          <w:szCs w:val="28"/>
        </w:rPr>
        <w:t>4.</w:t>
      </w:r>
      <w:r w:rsidR="00FA0124">
        <w:rPr>
          <w:rFonts w:cs="Times New Roman"/>
          <w:b/>
          <w:szCs w:val="28"/>
        </w:rPr>
        <w:t>9</w:t>
      </w:r>
      <w:r w:rsidRPr="005B5093">
        <w:rPr>
          <w:rFonts w:cs="Times New Roman"/>
          <w:b/>
          <w:szCs w:val="28"/>
        </w:rPr>
        <w:t>. Quỹ dự trữ</w:t>
      </w:r>
      <w:r w:rsidRPr="001E0969">
        <w:rPr>
          <w:rFonts w:cs="Times New Roman"/>
          <w:b/>
          <w:szCs w:val="28"/>
        </w:rPr>
        <w:t xml:space="preserve"> tài chính</w:t>
      </w:r>
    </w:p>
    <w:p w14:paraId="49FBA625"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rFonts w:cs="Times New Roman"/>
          <w:szCs w:val="28"/>
        </w:rPr>
        <w:tab/>
      </w:r>
      <w:r w:rsidRPr="001E0969">
        <w:rPr>
          <w:szCs w:val="28"/>
        </w:rPr>
        <w:t>- Số dư năm 201</w:t>
      </w:r>
      <w:r>
        <w:rPr>
          <w:szCs w:val="28"/>
        </w:rPr>
        <w:t>8</w:t>
      </w:r>
      <w:r w:rsidRPr="001E0969">
        <w:rPr>
          <w:szCs w:val="28"/>
        </w:rPr>
        <w:t xml:space="preserve"> chuyển sang năm 201</w:t>
      </w:r>
      <w:r>
        <w:rPr>
          <w:szCs w:val="28"/>
        </w:rPr>
        <w:t>9</w:t>
      </w:r>
      <w:r w:rsidRPr="001E0969">
        <w:rPr>
          <w:szCs w:val="28"/>
        </w:rPr>
        <w:tab/>
        <w:t>:</w:t>
      </w:r>
      <w:r w:rsidRPr="001E0969">
        <w:rPr>
          <w:szCs w:val="28"/>
        </w:rPr>
        <w:tab/>
        <w:t>10</w:t>
      </w:r>
      <w:r>
        <w:rPr>
          <w:szCs w:val="28"/>
        </w:rPr>
        <w:t>3.524</w:t>
      </w:r>
      <w:r w:rsidRPr="001E0969">
        <w:rPr>
          <w:szCs w:val="28"/>
        </w:rPr>
        <w:t xml:space="preserve"> triệu đồng</w:t>
      </w:r>
    </w:p>
    <w:p w14:paraId="5621AC16"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thu trong năm</w:t>
      </w:r>
      <w:r w:rsidRPr="001E0969">
        <w:rPr>
          <w:szCs w:val="28"/>
        </w:rPr>
        <w:tab/>
        <w:t>:</w:t>
      </w:r>
      <w:r w:rsidRPr="001E0969">
        <w:rPr>
          <w:szCs w:val="28"/>
        </w:rPr>
        <w:tab/>
        <w:t>2.</w:t>
      </w:r>
      <w:r>
        <w:rPr>
          <w:szCs w:val="28"/>
        </w:rPr>
        <w:t>412</w:t>
      </w:r>
      <w:r w:rsidRPr="001E0969">
        <w:rPr>
          <w:szCs w:val="28"/>
        </w:rPr>
        <w:t xml:space="preserve"> triệu đồng</w:t>
      </w:r>
    </w:p>
    <w:p w14:paraId="64D3AF3E"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xml:space="preserve">- Số chi trong năm </w:t>
      </w:r>
      <w:r w:rsidRPr="001E0969">
        <w:rPr>
          <w:szCs w:val="28"/>
        </w:rPr>
        <w:tab/>
        <w:t>:</w:t>
      </w:r>
      <w:r w:rsidRPr="001E0969">
        <w:rPr>
          <w:szCs w:val="28"/>
        </w:rPr>
        <w:tab/>
        <w:t>0 triệu đồng</w:t>
      </w:r>
    </w:p>
    <w:p w14:paraId="27F6C2E7"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dư chuyển sang năm 20</w:t>
      </w:r>
      <w:r>
        <w:rPr>
          <w:szCs w:val="28"/>
        </w:rPr>
        <w:t>20</w:t>
      </w:r>
      <w:r w:rsidRPr="001E0969">
        <w:rPr>
          <w:szCs w:val="28"/>
        </w:rPr>
        <w:tab/>
        <w:t>:</w:t>
      </w:r>
      <w:r w:rsidRPr="001E0969">
        <w:rPr>
          <w:szCs w:val="28"/>
        </w:rPr>
        <w:tab/>
        <w:t>10</w:t>
      </w:r>
      <w:r>
        <w:rPr>
          <w:szCs w:val="28"/>
        </w:rPr>
        <w:t>5.936</w:t>
      </w:r>
      <w:r w:rsidRPr="001E0969">
        <w:rPr>
          <w:szCs w:val="28"/>
        </w:rPr>
        <w:t xml:space="preserve"> triệu đồng</w:t>
      </w:r>
    </w:p>
    <w:p w14:paraId="409FE88B" w14:textId="2C906AEF" w:rsidR="0065228E" w:rsidRPr="001E0969" w:rsidRDefault="0065228E" w:rsidP="00865DEE">
      <w:pPr>
        <w:tabs>
          <w:tab w:val="left" w:pos="709"/>
          <w:tab w:val="right" w:pos="6521"/>
          <w:tab w:val="right" w:pos="9214"/>
        </w:tabs>
        <w:spacing w:before="80" w:after="80" w:line="240" w:lineRule="auto"/>
        <w:jc w:val="both"/>
        <w:rPr>
          <w:rFonts w:cs="Times New Roman"/>
          <w:szCs w:val="28"/>
        </w:rPr>
      </w:pPr>
      <w:r w:rsidRPr="001E0969">
        <w:rPr>
          <w:rFonts w:cs="Times New Roman"/>
          <w:szCs w:val="28"/>
        </w:rPr>
        <w:tab/>
      </w:r>
      <w:r w:rsidR="005B5093" w:rsidRPr="005B5093">
        <w:rPr>
          <w:rFonts w:cs="Times New Roman"/>
          <w:b/>
          <w:szCs w:val="28"/>
        </w:rPr>
        <w:t>4.</w:t>
      </w:r>
      <w:r w:rsidR="00FA0124">
        <w:rPr>
          <w:rFonts w:cs="Times New Roman"/>
          <w:b/>
          <w:szCs w:val="28"/>
        </w:rPr>
        <w:t>10</w:t>
      </w:r>
      <w:r w:rsidRPr="005B5093">
        <w:rPr>
          <w:rFonts w:cs="Times New Roman"/>
          <w:b/>
          <w:szCs w:val="28"/>
        </w:rPr>
        <w:t>. Quỹ</w:t>
      </w:r>
      <w:r w:rsidRPr="001E0969">
        <w:rPr>
          <w:rFonts w:cs="Times New Roman"/>
          <w:b/>
          <w:szCs w:val="28"/>
        </w:rPr>
        <w:t xml:space="preserve"> phòng chống tội phạm</w:t>
      </w:r>
      <w:r w:rsidRPr="001E0969">
        <w:rPr>
          <w:rFonts w:cs="Times New Roman"/>
          <w:szCs w:val="28"/>
        </w:rPr>
        <w:tab/>
      </w:r>
      <w:r w:rsidRPr="001E0969">
        <w:rPr>
          <w:rFonts w:cs="Times New Roman"/>
          <w:szCs w:val="28"/>
        </w:rPr>
        <w:tab/>
      </w:r>
    </w:p>
    <w:p w14:paraId="51A8E10E"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rFonts w:cs="Times New Roman"/>
          <w:szCs w:val="28"/>
        </w:rPr>
        <w:tab/>
      </w:r>
      <w:r w:rsidRPr="001E0969">
        <w:rPr>
          <w:szCs w:val="28"/>
        </w:rPr>
        <w:t>- Số dư năm 20</w:t>
      </w:r>
      <w:r>
        <w:rPr>
          <w:szCs w:val="28"/>
        </w:rPr>
        <w:t>18</w:t>
      </w:r>
      <w:r w:rsidRPr="001E0969">
        <w:rPr>
          <w:szCs w:val="28"/>
        </w:rPr>
        <w:t xml:space="preserve"> chuyển sang năm 201</w:t>
      </w:r>
      <w:r>
        <w:rPr>
          <w:szCs w:val="28"/>
        </w:rPr>
        <w:t>9</w:t>
      </w:r>
      <w:r w:rsidRPr="001E0969">
        <w:rPr>
          <w:szCs w:val="28"/>
        </w:rPr>
        <w:tab/>
        <w:t>:</w:t>
      </w:r>
      <w:r w:rsidRPr="001E0969">
        <w:rPr>
          <w:szCs w:val="28"/>
        </w:rPr>
        <w:tab/>
        <w:t>229 triệu đồng</w:t>
      </w:r>
    </w:p>
    <w:p w14:paraId="56CEB7A4"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Số thu trong năm</w:t>
      </w:r>
      <w:r w:rsidRPr="001E0969">
        <w:rPr>
          <w:szCs w:val="28"/>
        </w:rPr>
        <w:tab/>
        <w:t>:</w:t>
      </w:r>
      <w:r w:rsidRPr="001E0969">
        <w:rPr>
          <w:szCs w:val="28"/>
        </w:rPr>
        <w:tab/>
        <w:t>0 triệu đồng</w:t>
      </w:r>
    </w:p>
    <w:p w14:paraId="5367FB73" w14:textId="77777777" w:rsidR="0065228E" w:rsidRPr="001E0969" w:rsidRDefault="0065228E" w:rsidP="00865DEE">
      <w:pPr>
        <w:tabs>
          <w:tab w:val="left" w:pos="709"/>
          <w:tab w:val="right" w:pos="6521"/>
          <w:tab w:val="right" w:pos="9214"/>
        </w:tabs>
        <w:spacing w:before="80" w:after="80" w:line="240" w:lineRule="auto"/>
        <w:jc w:val="both"/>
        <w:rPr>
          <w:szCs w:val="28"/>
        </w:rPr>
      </w:pPr>
      <w:r w:rsidRPr="001E0969">
        <w:rPr>
          <w:szCs w:val="28"/>
        </w:rPr>
        <w:tab/>
        <w:t xml:space="preserve">- Số chi trong năm </w:t>
      </w:r>
      <w:r w:rsidRPr="001E0969">
        <w:rPr>
          <w:szCs w:val="28"/>
        </w:rPr>
        <w:tab/>
        <w:t>:</w:t>
      </w:r>
      <w:r w:rsidRPr="001E0969">
        <w:rPr>
          <w:szCs w:val="28"/>
        </w:rPr>
        <w:tab/>
      </w:r>
      <w:r>
        <w:rPr>
          <w:szCs w:val="28"/>
        </w:rPr>
        <w:t>3</w:t>
      </w:r>
      <w:r w:rsidRPr="001E0969">
        <w:rPr>
          <w:szCs w:val="28"/>
        </w:rPr>
        <w:t>0 triệu đồng</w:t>
      </w:r>
    </w:p>
    <w:p w14:paraId="572641B1" w14:textId="77777777" w:rsidR="0065228E" w:rsidRPr="008575B1" w:rsidRDefault="0065228E" w:rsidP="00865DEE">
      <w:pPr>
        <w:tabs>
          <w:tab w:val="left" w:pos="709"/>
          <w:tab w:val="right" w:pos="6521"/>
          <w:tab w:val="right" w:pos="9214"/>
        </w:tabs>
        <w:spacing w:before="80" w:after="80" w:line="240" w:lineRule="auto"/>
        <w:jc w:val="both"/>
        <w:rPr>
          <w:szCs w:val="28"/>
        </w:rPr>
      </w:pPr>
      <w:r w:rsidRPr="001E0969">
        <w:rPr>
          <w:szCs w:val="28"/>
        </w:rPr>
        <w:tab/>
      </w:r>
      <w:r w:rsidRPr="008575B1">
        <w:rPr>
          <w:szCs w:val="28"/>
        </w:rPr>
        <w:t>- Số dư chuyển sang năm 2020</w:t>
      </w:r>
      <w:r w:rsidRPr="008575B1">
        <w:rPr>
          <w:szCs w:val="28"/>
        </w:rPr>
        <w:tab/>
        <w:t>:</w:t>
      </w:r>
      <w:r w:rsidRPr="008575B1">
        <w:rPr>
          <w:szCs w:val="28"/>
        </w:rPr>
        <w:tab/>
        <w:t>199 triệu đồng</w:t>
      </w:r>
    </w:p>
    <w:p w14:paraId="3A7DD685" w14:textId="70D63861" w:rsidR="00635C43" w:rsidRPr="00AA0220" w:rsidRDefault="00E76A9B" w:rsidP="00865DEE">
      <w:pPr>
        <w:tabs>
          <w:tab w:val="left" w:pos="709"/>
          <w:tab w:val="right" w:pos="6237"/>
          <w:tab w:val="right" w:pos="9214"/>
        </w:tabs>
        <w:spacing w:before="80" w:after="80" w:line="240" w:lineRule="auto"/>
        <w:jc w:val="both"/>
        <w:rPr>
          <w:rFonts w:cs="Times New Roman"/>
          <w:b/>
          <w:szCs w:val="28"/>
          <w:lang w:val="vi-VN"/>
        </w:rPr>
      </w:pPr>
      <w:r w:rsidRPr="008575B1">
        <w:rPr>
          <w:rFonts w:cs="Times New Roman"/>
        </w:rPr>
        <w:tab/>
      </w:r>
      <w:r w:rsidR="001804FD">
        <w:rPr>
          <w:rFonts w:cs="Times New Roman"/>
          <w:b/>
          <w:szCs w:val="28"/>
        </w:rPr>
        <w:t>IV</w:t>
      </w:r>
      <w:r w:rsidR="00635C43" w:rsidRPr="00AA0220">
        <w:rPr>
          <w:rFonts w:cs="Times New Roman"/>
          <w:b/>
          <w:szCs w:val="28"/>
          <w:lang w:val="vi-VN"/>
        </w:rPr>
        <w:t>. QUYẾT TOÁN THU, CHI NGÂN SÁCH CÁC HUYỆN, THỊ XÃ, THÀNH PHỐ:</w:t>
      </w:r>
    </w:p>
    <w:p w14:paraId="089B86C2" w14:textId="77777777" w:rsidR="00635C43" w:rsidRPr="00AA0220" w:rsidRDefault="00635C43" w:rsidP="00865DEE">
      <w:pPr>
        <w:tabs>
          <w:tab w:val="left" w:pos="709"/>
          <w:tab w:val="right" w:pos="6237"/>
          <w:tab w:val="right" w:pos="9214"/>
        </w:tabs>
        <w:spacing w:before="80" w:after="80" w:line="240" w:lineRule="auto"/>
        <w:jc w:val="both"/>
        <w:rPr>
          <w:rFonts w:cs="Times New Roman"/>
          <w:szCs w:val="28"/>
          <w:lang w:val="vi-VN"/>
        </w:rPr>
      </w:pPr>
      <w:r w:rsidRPr="00AA0220">
        <w:rPr>
          <w:rFonts w:cs="Times New Roman"/>
          <w:szCs w:val="28"/>
          <w:lang w:val="vi-VN"/>
        </w:rPr>
        <w:tab/>
        <w:t>Quyết toán thu, chi ngân sách các huyện, thị xã, thành phố năm 2019 (bao gồm ngân sách cấp huyện và ngân sách cấp xã) đã được Hội đồng nhân dân các huyện, thị xã, thành phố phê chuẩn theo quy định của Luật NSNN. Cụ thể:</w:t>
      </w:r>
    </w:p>
    <w:p w14:paraId="518D7D2B" w14:textId="6945F767" w:rsidR="00635C43" w:rsidRPr="00AA0220" w:rsidRDefault="00635C43" w:rsidP="00865DEE">
      <w:pPr>
        <w:spacing w:before="80" w:after="80" w:line="240" w:lineRule="auto"/>
        <w:ind w:firstLine="720"/>
        <w:jc w:val="both"/>
        <w:rPr>
          <w:rFonts w:cs="Times New Roman"/>
          <w:b/>
          <w:color w:val="C00000"/>
          <w:spacing w:val="-4"/>
          <w:szCs w:val="28"/>
          <w:lang w:val="vi-VN"/>
        </w:rPr>
      </w:pPr>
      <w:r w:rsidRPr="00AA0220">
        <w:rPr>
          <w:rFonts w:cs="Times New Roman"/>
          <w:b/>
          <w:color w:val="C00000"/>
          <w:szCs w:val="28"/>
          <w:lang w:val="vi-VN"/>
        </w:rPr>
        <w:t>1. Thu ngân sách các huyện, thị xã, thành phố</w:t>
      </w:r>
      <w:r w:rsidRPr="00AA0220">
        <w:rPr>
          <w:rFonts w:cs="Times New Roman"/>
          <w:b/>
          <w:color w:val="C00000"/>
          <w:szCs w:val="28"/>
          <w:lang w:val="vi-VN"/>
        </w:rPr>
        <w:tab/>
        <w:t xml:space="preserve">    :</w:t>
      </w:r>
      <w:r w:rsidRPr="00AA0220">
        <w:rPr>
          <w:rFonts w:cs="Times New Roman"/>
          <w:b/>
          <w:color w:val="C00000"/>
          <w:spacing w:val="-4"/>
          <w:szCs w:val="28"/>
          <w:lang w:val="vi-VN"/>
        </w:rPr>
        <w:t>10.315.661 triệu đồng</w:t>
      </w:r>
    </w:p>
    <w:p w14:paraId="3C07B968" w14:textId="77777777" w:rsidR="00635C43" w:rsidRPr="00AA0220" w:rsidRDefault="00635C43" w:rsidP="00865DEE">
      <w:pPr>
        <w:spacing w:before="80" w:after="80" w:line="240" w:lineRule="auto"/>
        <w:ind w:firstLine="720"/>
        <w:jc w:val="both"/>
        <w:rPr>
          <w:rFonts w:cs="Times New Roman"/>
          <w:color w:val="C00000"/>
          <w:szCs w:val="28"/>
          <w:lang w:val="vi-VN"/>
        </w:rPr>
      </w:pPr>
      <w:r w:rsidRPr="00AA0220">
        <w:rPr>
          <w:rFonts w:cs="Times New Roman"/>
          <w:color w:val="C00000"/>
          <w:szCs w:val="28"/>
          <w:lang w:val="vi-VN"/>
        </w:rPr>
        <w:t>a) Thu cân đối ngân sách hưởng theo phân cấp</w:t>
      </w:r>
      <w:r w:rsidRPr="00AA0220">
        <w:rPr>
          <w:rFonts w:cs="Times New Roman"/>
          <w:color w:val="C00000"/>
          <w:szCs w:val="28"/>
          <w:lang w:val="vi-VN"/>
        </w:rPr>
        <w:tab/>
        <w:t xml:space="preserve">    :  3.857.917 triệu đồng</w:t>
      </w:r>
    </w:p>
    <w:p w14:paraId="0F609C02" w14:textId="77777777" w:rsidR="00635C43" w:rsidRPr="00AA0220" w:rsidRDefault="00635C43" w:rsidP="00865DEE">
      <w:pPr>
        <w:spacing w:before="80" w:after="80" w:line="240" w:lineRule="auto"/>
        <w:jc w:val="both"/>
        <w:rPr>
          <w:rFonts w:cs="Times New Roman"/>
          <w:i/>
          <w:color w:val="C00000"/>
          <w:szCs w:val="28"/>
          <w:lang w:val="vi-VN"/>
        </w:rPr>
      </w:pPr>
      <w:r w:rsidRPr="00AA0220">
        <w:rPr>
          <w:rFonts w:cs="Times New Roman"/>
          <w:color w:val="C00000"/>
          <w:szCs w:val="28"/>
          <w:lang w:val="vi-VN"/>
        </w:rPr>
        <w:tab/>
      </w:r>
      <w:r w:rsidRPr="00AA0220">
        <w:rPr>
          <w:rFonts w:cs="Times New Roman"/>
          <w:i/>
          <w:color w:val="C00000"/>
          <w:szCs w:val="28"/>
          <w:lang w:val="vi-VN"/>
        </w:rPr>
        <w:t>- Các khoản thu hưởng 100%</w:t>
      </w:r>
      <w:r w:rsidRPr="00AA0220">
        <w:rPr>
          <w:rFonts w:cs="Times New Roman"/>
          <w:i/>
          <w:color w:val="C00000"/>
          <w:szCs w:val="28"/>
          <w:lang w:val="vi-VN"/>
        </w:rPr>
        <w:tab/>
      </w:r>
      <w:r w:rsidRPr="00AA0220">
        <w:rPr>
          <w:rFonts w:cs="Times New Roman"/>
          <w:i/>
          <w:color w:val="C00000"/>
          <w:szCs w:val="28"/>
          <w:lang w:val="vi-VN"/>
        </w:rPr>
        <w:tab/>
      </w:r>
      <w:r w:rsidRPr="00AA0220">
        <w:rPr>
          <w:rFonts w:cs="Times New Roman"/>
          <w:i/>
          <w:color w:val="C00000"/>
          <w:szCs w:val="28"/>
          <w:lang w:val="vi-VN"/>
        </w:rPr>
        <w:tab/>
      </w:r>
      <w:r w:rsidRPr="00AA0220">
        <w:rPr>
          <w:rFonts w:cs="Times New Roman"/>
          <w:i/>
          <w:color w:val="C00000"/>
          <w:szCs w:val="28"/>
          <w:lang w:val="vi-VN"/>
        </w:rPr>
        <w:tab/>
        <w:t xml:space="preserve">    :  1.990.598 triệu đồng</w:t>
      </w:r>
    </w:p>
    <w:p w14:paraId="084DA84F" w14:textId="77777777" w:rsidR="00635C43" w:rsidRPr="00AA0220" w:rsidRDefault="00635C43" w:rsidP="00865DEE">
      <w:pPr>
        <w:spacing w:before="80" w:after="80" w:line="240" w:lineRule="auto"/>
        <w:jc w:val="both"/>
        <w:rPr>
          <w:rFonts w:cs="Times New Roman"/>
          <w:i/>
          <w:color w:val="C00000"/>
          <w:szCs w:val="28"/>
          <w:lang w:val="vi-VN"/>
        </w:rPr>
      </w:pPr>
      <w:r w:rsidRPr="00AA0220">
        <w:rPr>
          <w:rFonts w:cs="Times New Roman"/>
          <w:i/>
          <w:color w:val="C00000"/>
          <w:szCs w:val="28"/>
          <w:lang w:val="vi-VN"/>
        </w:rPr>
        <w:tab/>
        <w:t>- Các khoản thu phân chia theo tỷ lệ %</w:t>
      </w:r>
      <w:r w:rsidRPr="00AA0220">
        <w:rPr>
          <w:rFonts w:cs="Times New Roman"/>
          <w:i/>
          <w:color w:val="C00000"/>
          <w:szCs w:val="28"/>
          <w:lang w:val="vi-VN"/>
        </w:rPr>
        <w:tab/>
      </w:r>
      <w:r w:rsidRPr="00AA0220">
        <w:rPr>
          <w:rFonts w:cs="Times New Roman"/>
          <w:i/>
          <w:color w:val="C00000"/>
          <w:szCs w:val="28"/>
          <w:lang w:val="vi-VN"/>
        </w:rPr>
        <w:tab/>
        <w:t xml:space="preserve">    :  1.867.319 triệu đồng</w:t>
      </w:r>
    </w:p>
    <w:p w14:paraId="263E9F4A" w14:textId="77777777" w:rsidR="00635C43" w:rsidRPr="00AA0220" w:rsidRDefault="00635C43" w:rsidP="00865DEE">
      <w:pPr>
        <w:spacing w:before="80" w:after="80" w:line="240" w:lineRule="auto"/>
        <w:jc w:val="both"/>
        <w:rPr>
          <w:rFonts w:cs="Times New Roman"/>
          <w:color w:val="C00000"/>
          <w:szCs w:val="28"/>
          <w:lang w:val="vi-VN"/>
        </w:rPr>
      </w:pPr>
      <w:r w:rsidRPr="00AA0220">
        <w:rPr>
          <w:rFonts w:cs="Times New Roman"/>
          <w:i/>
          <w:color w:val="C00000"/>
          <w:szCs w:val="28"/>
          <w:lang w:val="vi-VN"/>
        </w:rPr>
        <w:tab/>
      </w:r>
      <w:r w:rsidRPr="00AA0220">
        <w:rPr>
          <w:rFonts w:cs="Times New Roman"/>
          <w:color w:val="C00000"/>
          <w:szCs w:val="28"/>
          <w:lang w:val="vi-VN"/>
        </w:rPr>
        <w:t>b) Thu bổ sung từ ngân sách cấp tỉnh</w:t>
      </w:r>
      <w:r w:rsidRPr="00AA0220">
        <w:rPr>
          <w:rFonts w:cs="Times New Roman"/>
          <w:color w:val="C00000"/>
          <w:szCs w:val="28"/>
          <w:lang w:val="vi-VN"/>
        </w:rPr>
        <w:tab/>
      </w:r>
      <w:r w:rsidRPr="00AA0220">
        <w:rPr>
          <w:rFonts w:cs="Times New Roman"/>
          <w:color w:val="C00000"/>
          <w:szCs w:val="28"/>
          <w:lang w:val="vi-VN"/>
        </w:rPr>
        <w:tab/>
      </w:r>
      <w:r w:rsidRPr="00AA0220">
        <w:rPr>
          <w:rFonts w:cs="Times New Roman"/>
          <w:color w:val="C00000"/>
          <w:szCs w:val="28"/>
          <w:lang w:val="vi-VN"/>
        </w:rPr>
        <w:tab/>
        <w:t xml:space="preserve">    :  3.330.867 triệu đồng</w:t>
      </w:r>
    </w:p>
    <w:p w14:paraId="4B71A363" w14:textId="77777777" w:rsidR="00635C43" w:rsidRPr="00AA0220" w:rsidRDefault="00635C43" w:rsidP="00865DEE">
      <w:pPr>
        <w:spacing w:before="80" w:after="80" w:line="240" w:lineRule="auto"/>
        <w:jc w:val="both"/>
        <w:rPr>
          <w:rFonts w:cs="Times New Roman"/>
          <w:color w:val="C00000"/>
          <w:szCs w:val="28"/>
          <w:lang w:val="vi-VN"/>
        </w:rPr>
      </w:pPr>
      <w:r w:rsidRPr="00AA0220">
        <w:rPr>
          <w:rFonts w:cs="Times New Roman"/>
          <w:color w:val="C00000"/>
          <w:szCs w:val="28"/>
          <w:lang w:val="vi-VN"/>
        </w:rPr>
        <w:tab/>
        <w:t>c) Thu chuyển nguồn từ ngân sách năm trước</w:t>
      </w:r>
      <w:r w:rsidRPr="00AA0220">
        <w:rPr>
          <w:rFonts w:cs="Times New Roman"/>
          <w:color w:val="C00000"/>
          <w:szCs w:val="28"/>
          <w:lang w:val="vi-VN"/>
        </w:rPr>
        <w:tab/>
        <w:t xml:space="preserve">    :  1.273.125 triệu đồng</w:t>
      </w:r>
    </w:p>
    <w:p w14:paraId="6195EE12" w14:textId="77777777" w:rsidR="00635C43" w:rsidRPr="00AA0220" w:rsidRDefault="00635C43" w:rsidP="00865DEE">
      <w:pPr>
        <w:spacing w:before="80" w:after="80" w:line="240" w:lineRule="auto"/>
        <w:jc w:val="both"/>
        <w:rPr>
          <w:rFonts w:cs="Times New Roman"/>
          <w:color w:val="C00000"/>
          <w:szCs w:val="28"/>
          <w:lang w:val="vi-VN"/>
        </w:rPr>
      </w:pPr>
      <w:r w:rsidRPr="00AA0220">
        <w:rPr>
          <w:rFonts w:cs="Times New Roman"/>
          <w:szCs w:val="28"/>
          <w:lang w:val="vi-VN"/>
        </w:rPr>
        <w:lastRenderedPageBreak/>
        <w:tab/>
      </w:r>
      <w:r w:rsidRPr="00AA0220">
        <w:rPr>
          <w:rFonts w:cs="Times New Roman"/>
          <w:color w:val="C00000"/>
          <w:szCs w:val="28"/>
          <w:lang w:val="vi-VN"/>
        </w:rPr>
        <w:t>d) Thu kết dư ngân sách năm trước</w:t>
      </w:r>
      <w:r w:rsidRPr="00AA0220">
        <w:rPr>
          <w:rFonts w:cs="Times New Roman"/>
          <w:color w:val="C00000"/>
          <w:szCs w:val="28"/>
          <w:lang w:val="vi-VN"/>
        </w:rPr>
        <w:tab/>
      </w:r>
      <w:r w:rsidRPr="00AA0220">
        <w:rPr>
          <w:rFonts w:cs="Times New Roman"/>
          <w:color w:val="C00000"/>
          <w:szCs w:val="28"/>
          <w:lang w:val="vi-VN"/>
        </w:rPr>
        <w:tab/>
      </w:r>
      <w:r w:rsidRPr="00AA0220">
        <w:rPr>
          <w:rFonts w:cs="Times New Roman"/>
          <w:color w:val="C00000"/>
          <w:szCs w:val="28"/>
          <w:lang w:val="vi-VN"/>
        </w:rPr>
        <w:tab/>
        <w:t xml:space="preserve">    :  1.831.378 triệu đồng</w:t>
      </w:r>
    </w:p>
    <w:p w14:paraId="4FDB11F6" w14:textId="77777777" w:rsidR="00635C43" w:rsidRPr="00AA0220" w:rsidRDefault="00635C43" w:rsidP="00865DEE">
      <w:pPr>
        <w:spacing w:before="80" w:after="80" w:line="240" w:lineRule="auto"/>
        <w:jc w:val="both"/>
        <w:rPr>
          <w:rFonts w:cs="Times New Roman"/>
          <w:color w:val="C00000"/>
          <w:szCs w:val="28"/>
          <w:lang w:val="vi-VN"/>
        </w:rPr>
      </w:pPr>
      <w:r w:rsidRPr="00AA0220">
        <w:rPr>
          <w:rFonts w:cs="Times New Roman"/>
          <w:color w:val="C00000"/>
          <w:szCs w:val="28"/>
          <w:lang w:val="vi-VN"/>
        </w:rPr>
        <w:tab/>
        <w:t>d) Thu NS cấp dưới nộp lên</w:t>
      </w:r>
      <w:r w:rsidRPr="00AA0220">
        <w:rPr>
          <w:rFonts w:cs="Times New Roman"/>
          <w:color w:val="C00000"/>
          <w:szCs w:val="28"/>
          <w:lang w:val="vi-VN"/>
        </w:rPr>
        <w:tab/>
      </w:r>
      <w:r w:rsidRPr="00AA0220">
        <w:rPr>
          <w:rFonts w:cs="Times New Roman"/>
          <w:color w:val="C00000"/>
          <w:szCs w:val="28"/>
          <w:lang w:val="vi-VN"/>
        </w:rPr>
        <w:tab/>
      </w:r>
      <w:r w:rsidRPr="00AA0220">
        <w:rPr>
          <w:rFonts w:cs="Times New Roman"/>
          <w:color w:val="C00000"/>
          <w:szCs w:val="28"/>
          <w:lang w:val="vi-VN"/>
        </w:rPr>
        <w:tab/>
      </w:r>
      <w:r w:rsidRPr="00AA0220">
        <w:rPr>
          <w:rFonts w:cs="Times New Roman"/>
          <w:color w:val="C00000"/>
          <w:szCs w:val="28"/>
          <w:lang w:val="vi-VN"/>
        </w:rPr>
        <w:tab/>
        <w:t xml:space="preserve">    :  </w:t>
      </w:r>
      <w:r w:rsidRPr="00AA0220">
        <w:rPr>
          <w:rFonts w:cs="Times New Roman"/>
          <w:color w:val="C00000"/>
          <w:szCs w:val="28"/>
          <w:lang w:val="vi-VN"/>
        </w:rPr>
        <w:tab/>
        <w:t xml:space="preserve"> 17.524 triệu đồng</w:t>
      </w:r>
    </w:p>
    <w:p w14:paraId="224CFA03" w14:textId="77777777" w:rsidR="00635C43" w:rsidRPr="00AA0220" w:rsidRDefault="00635C43" w:rsidP="00865DEE">
      <w:pPr>
        <w:spacing w:before="80" w:after="80" w:line="240" w:lineRule="auto"/>
        <w:jc w:val="both"/>
        <w:rPr>
          <w:rFonts w:cs="Times New Roman"/>
          <w:color w:val="C00000"/>
          <w:szCs w:val="28"/>
          <w:lang w:val="vi-VN"/>
        </w:rPr>
      </w:pPr>
      <w:r w:rsidRPr="00AA0220">
        <w:rPr>
          <w:rFonts w:cs="Times New Roman"/>
          <w:color w:val="C00000"/>
          <w:szCs w:val="28"/>
          <w:lang w:val="vi-VN"/>
        </w:rPr>
        <w:tab/>
        <w:t>e) Các khoản thu đóng góp</w:t>
      </w:r>
      <w:r w:rsidRPr="00AA0220">
        <w:rPr>
          <w:rFonts w:cs="Times New Roman"/>
          <w:color w:val="C00000"/>
          <w:szCs w:val="28"/>
          <w:lang w:val="vi-VN"/>
        </w:rPr>
        <w:tab/>
      </w:r>
      <w:r w:rsidRPr="00AA0220">
        <w:rPr>
          <w:rFonts w:cs="Times New Roman"/>
          <w:color w:val="C00000"/>
          <w:szCs w:val="28"/>
          <w:lang w:val="vi-VN"/>
        </w:rPr>
        <w:tab/>
      </w:r>
      <w:r w:rsidRPr="00AA0220">
        <w:rPr>
          <w:rFonts w:cs="Times New Roman"/>
          <w:color w:val="C00000"/>
          <w:szCs w:val="28"/>
          <w:lang w:val="vi-VN"/>
        </w:rPr>
        <w:tab/>
      </w:r>
      <w:r w:rsidRPr="00AA0220">
        <w:rPr>
          <w:rFonts w:cs="Times New Roman"/>
          <w:color w:val="C00000"/>
          <w:szCs w:val="28"/>
          <w:lang w:val="vi-VN"/>
        </w:rPr>
        <w:tab/>
        <w:t xml:space="preserve">    :         4.850 triệu đồng</w:t>
      </w:r>
    </w:p>
    <w:p w14:paraId="7E20114A" w14:textId="40DBD9DF" w:rsidR="00635C43" w:rsidRPr="00AA0220" w:rsidRDefault="00635C43" w:rsidP="00865DEE">
      <w:pPr>
        <w:spacing w:before="80" w:after="80" w:line="240" w:lineRule="auto"/>
        <w:jc w:val="both"/>
        <w:rPr>
          <w:rFonts w:cs="Times New Roman"/>
          <w:b/>
          <w:color w:val="C00000"/>
          <w:szCs w:val="28"/>
          <w:lang w:val="vi-VN"/>
        </w:rPr>
      </w:pPr>
      <w:r w:rsidRPr="00AA0220">
        <w:rPr>
          <w:rFonts w:cs="Times New Roman"/>
          <w:szCs w:val="28"/>
          <w:lang w:val="vi-VN"/>
        </w:rPr>
        <w:tab/>
      </w:r>
      <w:r w:rsidRPr="00AA0220">
        <w:rPr>
          <w:rFonts w:cs="Times New Roman"/>
          <w:b/>
          <w:color w:val="C00000"/>
          <w:szCs w:val="28"/>
          <w:lang w:val="vi-VN"/>
        </w:rPr>
        <w:t>2. Quyết toán chi ngân sách các huyện, thị xã, thành phố</w:t>
      </w:r>
    </w:p>
    <w:p w14:paraId="2F4439AC" w14:textId="6DF0FF06" w:rsidR="00635C43" w:rsidRPr="00AA0220" w:rsidRDefault="00635C43" w:rsidP="00865DEE">
      <w:pPr>
        <w:spacing w:before="80" w:after="80" w:line="240" w:lineRule="auto"/>
        <w:ind w:firstLine="720"/>
        <w:jc w:val="both"/>
        <w:rPr>
          <w:color w:val="C00000"/>
          <w:szCs w:val="28"/>
          <w:lang w:val="vi-VN"/>
        </w:rPr>
      </w:pPr>
      <w:r w:rsidRPr="00AA0220">
        <w:rPr>
          <w:color w:val="C00000"/>
          <w:szCs w:val="28"/>
          <w:lang w:val="vi-VN"/>
        </w:rPr>
        <w:t xml:space="preserve">Tổng chi ngân sách huyện, thị xã, thành phố năm 2019 là </w:t>
      </w:r>
      <w:r w:rsidR="007C7A40" w:rsidRPr="007C7A40">
        <w:rPr>
          <w:color w:val="C00000"/>
          <w:szCs w:val="28"/>
          <w:lang w:val="vi-VN"/>
        </w:rPr>
        <w:t>8.382.</w:t>
      </w:r>
      <w:r w:rsidR="007C7A40" w:rsidRPr="00AE2008">
        <w:rPr>
          <w:color w:val="C00000"/>
          <w:szCs w:val="28"/>
          <w:lang w:val="vi-VN"/>
        </w:rPr>
        <w:t>137</w:t>
      </w:r>
      <w:r w:rsidRPr="00AA0220">
        <w:rPr>
          <w:color w:val="C00000"/>
          <w:szCs w:val="28"/>
          <w:lang w:val="vi-VN"/>
        </w:rPr>
        <w:t xml:space="preserve"> Cụ thể:</w:t>
      </w:r>
    </w:p>
    <w:p w14:paraId="676543A3" w14:textId="7B3A19A0" w:rsidR="00635C43" w:rsidRPr="00AA0220" w:rsidRDefault="00635C43" w:rsidP="00865DEE">
      <w:pPr>
        <w:spacing w:before="80" w:after="80" w:line="240" w:lineRule="auto"/>
        <w:jc w:val="both"/>
        <w:rPr>
          <w:rFonts w:cs="Times New Roman"/>
          <w:color w:val="C00000"/>
          <w:spacing w:val="2"/>
          <w:szCs w:val="28"/>
          <w:lang w:val="vi-VN"/>
        </w:rPr>
      </w:pPr>
      <w:r w:rsidRPr="00AA0220">
        <w:rPr>
          <w:rFonts w:cs="Times New Roman"/>
          <w:b/>
          <w:szCs w:val="28"/>
          <w:lang w:val="vi-VN"/>
        </w:rPr>
        <w:tab/>
      </w:r>
      <w:r w:rsidRPr="00AA0220">
        <w:rPr>
          <w:rFonts w:cs="Times New Roman"/>
          <w:b/>
          <w:color w:val="C00000"/>
          <w:spacing w:val="-6"/>
          <w:szCs w:val="28"/>
          <w:lang w:val="vi-VN"/>
        </w:rPr>
        <w:t xml:space="preserve">2.1. </w:t>
      </w:r>
      <w:r w:rsidRPr="00AA0220">
        <w:rPr>
          <w:rFonts w:cs="Times New Roman"/>
          <w:b/>
          <w:color w:val="C00000"/>
          <w:spacing w:val="2"/>
          <w:szCs w:val="28"/>
          <w:lang w:val="vi-VN"/>
        </w:rPr>
        <w:t>Chi đầu tư phát triển:</w:t>
      </w:r>
      <w:r w:rsidRPr="00AA0220">
        <w:rPr>
          <w:rFonts w:cs="Times New Roman"/>
          <w:color w:val="C00000"/>
          <w:spacing w:val="2"/>
          <w:szCs w:val="28"/>
          <w:lang w:val="vi-VN"/>
        </w:rPr>
        <w:t xml:space="preserve"> </w:t>
      </w:r>
      <w:r w:rsidRPr="00AA0220">
        <w:rPr>
          <w:rFonts w:cs="Times New Roman"/>
          <w:color w:val="C00000"/>
          <w:szCs w:val="28"/>
          <w:lang w:val="vi-VN"/>
        </w:rPr>
        <w:t>Số quyết toán 1.279.584 triệu đồng</w:t>
      </w:r>
      <w:r w:rsidRPr="00AA0220">
        <w:rPr>
          <w:rFonts w:cs="Times New Roman"/>
          <w:color w:val="C00000"/>
          <w:spacing w:val="2"/>
          <w:szCs w:val="28"/>
          <w:lang w:val="vi-VN"/>
        </w:rPr>
        <w:t>, vượt 13,8% dự toán;</w:t>
      </w:r>
      <w:r w:rsidRPr="00AA0220">
        <w:rPr>
          <w:rFonts w:cs="Times New Roman"/>
          <w:spacing w:val="2"/>
          <w:szCs w:val="28"/>
          <w:lang w:val="vi-VN"/>
        </w:rPr>
        <w:t xml:space="preserve"> </w:t>
      </w:r>
      <w:r w:rsidRPr="00AA0220">
        <w:rPr>
          <w:rFonts w:cs="Times New Roman"/>
          <w:color w:val="C00000"/>
          <w:spacing w:val="2"/>
          <w:szCs w:val="28"/>
          <w:lang w:val="vi-VN"/>
        </w:rPr>
        <w:t>trong đó: chi từ nguồn dự toán 621.034 triệu đồng, chi từ nguồn chuyển nguồn ngân sách huyện năm trước chuyển sang là 219.745 triệu đồng</w:t>
      </w:r>
      <w:r w:rsidRPr="00AA0220">
        <w:rPr>
          <w:rFonts w:cs="Times New Roman"/>
          <w:spacing w:val="2"/>
          <w:szCs w:val="28"/>
          <w:lang w:val="vi-VN"/>
        </w:rPr>
        <w:t xml:space="preserve">, </w:t>
      </w:r>
      <w:r w:rsidRPr="00AA0220">
        <w:rPr>
          <w:rFonts w:cs="Times New Roman"/>
          <w:color w:val="C00000"/>
          <w:spacing w:val="2"/>
          <w:szCs w:val="28"/>
          <w:lang w:val="vi-VN"/>
        </w:rPr>
        <w:t>chi từ nguồn kết dư ngân sách huyện 176.237 triệu đồng, chi từ nguồn tăng thu ngân sách huyện 32.497 triệu đồng, chi từ nguồn vốn sự nghiệp kinh tế của huyện 1.629 triệu đồng, chi từ nguồn nhân dân đóng góp 3.215 triệu đồng, chi từ nguồn ngân sách tỉnh bổ sung 174.263 triệu đồng, chi từ nguồn vốn khác 50.964 triệu đồng.</w:t>
      </w:r>
    </w:p>
    <w:p w14:paraId="32E0C159" w14:textId="3D7540C4" w:rsidR="00635C43" w:rsidRPr="00AA0220" w:rsidRDefault="00635C43" w:rsidP="00865DEE">
      <w:pPr>
        <w:spacing w:before="80" w:after="80" w:line="240" w:lineRule="auto"/>
        <w:ind w:firstLine="720"/>
        <w:jc w:val="both"/>
        <w:rPr>
          <w:rFonts w:cs="Times New Roman"/>
          <w:color w:val="C00000"/>
          <w:szCs w:val="28"/>
          <w:lang w:val="vi-VN"/>
        </w:rPr>
      </w:pPr>
      <w:r w:rsidRPr="00AA0220">
        <w:rPr>
          <w:rFonts w:cs="Times New Roman"/>
          <w:b/>
          <w:color w:val="C00000"/>
          <w:szCs w:val="28"/>
          <w:lang w:val="vi-VN"/>
        </w:rPr>
        <w:t>2.2. Chi thường xuyên:</w:t>
      </w:r>
      <w:r w:rsidRPr="00AA0220">
        <w:rPr>
          <w:rFonts w:cs="Times New Roman"/>
          <w:color w:val="C00000"/>
          <w:szCs w:val="28"/>
          <w:lang w:val="vi-VN"/>
        </w:rPr>
        <w:t xml:space="preserve"> Số quyết toán  4.722.164 triệu đồng, vượt 9,5% dự toán. Cụ thể các lĩnh vực như sau:</w:t>
      </w:r>
    </w:p>
    <w:p w14:paraId="736633D8" w14:textId="77777777" w:rsidR="00635C43" w:rsidRPr="00AA0220" w:rsidRDefault="00635C43" w:rsidP="00865DEE">
      <w:pPr>
        <w:spacing w:before="80" w:after="80" w:line="240" w:lineRule="auto"/>
        <w:jc w:val="both"/>
        <w:rPr>
          <w:rFonts w:cs="Times New Roman"/>
          <w:color w:val="C00000"/>
          <w:spacing w:val="2"/>
          <w:szCs w:val="28"/>
          <w:lang w:val="vi-VN"/>
        </w:rPr>
      </w:pPr>
      <w:r w:rsidRPr="00AA0220">
        <w:rPr>
          <w:rFonts w:cs="Times New Roman"/>
          <w:szCs w:val="28"/>
          <w:lang w:val="vi-VN"/>
        </w:rPr>
        <w:tab/>
      </w:r>
      <w:r w:rsidRPr="00AA0220">
        <w:rPr>
          <w:rFonts w:cs="Times New Roman"/>
          <w:color w:val="C00000"/>
          <w:spacing w:val="2"/>
          <w:szCs w:val="28"/>
          <w:lang w:val="vi-VN"/>
        </w:rPr>
        <w:t xml:space="preserve">- </w:t>
      </w:r>
      <w:r w:rsidRPr="00AA0220">
        <w:rPr>
          <w:rFonts w:cs="Times New Roman"/>
          <w:b/>
          <w:color w:val="C00000"/>
          <w:spacing w:val="2"/>
          <w:szCs w:val="28"/>
          <w:lang w:val="vi-VN"/>
        </w:rPr>
        <w:t>Chi an ninh, quốc phòng:</w:t>
      </w:r>
      <w:r w:rsidRPr="00AA0220">
        <w:rPr>
          <w:rFonts w:cs="Times New Roman"/>
          <w:color w:val="C00000"/>
          <w:spacing w:val="2"/>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2"/>
          <w:szCs w:val="28"/>
          <w:lang w:val="vi-VN"/>
        </w:rPr>
        <w:t xml:space="preserve">157.824 triệu đồng, vượt 26,3% dự toán. </w:t>
      </w:r>
    </w:p>
    <w:p w14:paraId="32DFCE5F" w14:textId="77777777" w:rsidR="00635C43" w:rsidRPr="00AA0220" w:rsidRDefault="00635C43" w:rsidP="00865DEE">
      <w:pPr>
        <w:spacing w:before="80" w:after="80" w:line="240" w:lineRule="auto"/>
        <w:ind w:firstLine="720"/>
        <w:jc w:val="both"/>
        <w:rPr>
          <w:rFonts w:cs="Times New Roman"/>
          <w:color w:val="C00000"/>
          <w:spacing w:val="2"/>
          <w:szCs w:val="28"/>
          <w:lang w:val="vi-VN"/>
        </w:rPr>
      </w:pPr>
      <w:r w:rsidRPr="00AA0220">
        <w:rPr>
          <w:rFonts w:cs="Times New Roman"/>
          <w:color w:val="C00000"/>
          <w:spacing w:val="2"/>
          <w:szCs w:val="28"/>
          <w:lang w:val="vi-VN"/>
        </w:rPr>
        <w:t xml:space="preserve">- </w:t>
      </w:r>
      <w:r w:rsidRPr="00AA0220">
        <w:rPr>
          <w:rFonts w:cs="Times New Roman"/>
          <w:b/>
          <w:color w:val="C00000"/>
          <w:spacing w:val="2"/>
          <w:szCs w:val="28"/>
          <w:lang w:val="vi-VN"/>
        </w:rPr>
        <w:t>Chi sự nghiệp giáo dục, đào tạo và dạy nghề:</w:t>
      </w:r>
      <w:r w:rsidRPr="00AA0220">
        <w:rPr>
          <w:rFonts w:cs="Times New Roman"/>
          <w:color w:val="C00000"/>
          <w:spacing w:val="2"/>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2"/>
          <w:szCs w:val="28"/>
          <w:lang w:val="vi-VN"/>
        </w:rPr>
        <w:t xml:space="preserve">2.123.038 triệu đồng, vượt 1,7% so với dự toán. </w:t>
      </w:r>
    </w:p>
    <w:p w14:paraId="4EFCD160" w14:textId="77777777" w:rsidR="00635C43" w:rsidRPr="00AA0220" w:rsidRDefault="00635C43" w:rsidP="00865DEE">
      <w:pPr>
        <w:spacing w:before="80" w:after="80" w:line="240" w:lineRule="auto"/>
        <w:ind w:firstLine="720"/>
        <w:jc w:val="both"/>
        <w:rPr>
          <w:rFonts w:cs="Times New Roman"/>
          <w:color w:val="C00000"/>
          <w:spacing w:val="-4"/>
          <w:szCs w:val="28"/>
          <w:lang w:val="vi-VN"/>
        </w:rPr>
      </w:pPr>
      <w:r w:rsidRPr="00AA0220">
        <w:rPr>
          <w:rFonts w:cs="Times New Roman"/>
          <w:color w:val="C00000"/>
          <w:spacing w:val="-4"/>
          <w:szCs w:val="28"/>
          <w:lang w:val="vi-VN"/>
        </w:rPr>
        <w:t xml:space="preserve">- </w:t>
      </w:r>
      <w:r w:rsidRPr="00AA0220">
        <w:rPr>
          <w:rFonts w:cs="Times New Roman"/>
          <w:b/>
          <w:color w:val="C00000"/>
          <w:spacing w:val="-4"/>
          <w:szCs w:val="28"/>
          <w:lang w:val="vi-VN"/>
        </w:rPr>
        <w:t>Chi sự nghiệp khoa học công nghệ:</w:t>
      </w:r>
      <w:r w:rsidRPr="00AA0220">
        <w:rPr>
          <w:rFonts w:cs="Times New Roman"/>
          <w:color w:val="C00000"/>
          <w:spacing w:val="-4"/>
          <w:szCs w:val="28"/>
          <w:lang w:val="vi-VN"/>
        </w:rPr>
        <w:t xml:space="preserve"> Dự toán không bố trí cho lĩnh vực này.</w:t>
      </w:r>
    </w:p>
    <w:p w14:paraId="53F938EC" w14:textId="77777777" w:rsidR="00635C43" w:rsidRPr="00AA0220" w:rsidRDefault="00635C43" w:rsidP="00865DEE">
      <w:pPr>
        <w:spacing w:before="80" w:after="80" w:line="240" w:lineRule="auto"/>
        <w:jc w:val="both"/>
        <w:rPr>
          <w:rFonts w:cs="Times New Roman"/>
          <w:color w:val="C00000"/>
          <w:spacing w:val="4"/>
          <w:szCs w:val="28"/>
          <w:lang w:val="vi-VN"/>
        </w:rPr>
      </w:pPr>
      <w:r w:rsidRPr="00AA0220">
        <w:rPr>
          <w:rFonts w:cs="Times New Roman"/>
          <w:spacing w:val="2"/>
          <w:szCs w:val="28"/>
          <w:lang w:val="vi-VN"/>
        </w:rPr>
        <w:tab/>
      </w:r>
      <w:r w:rsidRPr="00AA0220">
        <w:rPr>
          <w:rFonts w:cs="Times New Roman"/>
          <w:color w:val="C00000"/>
          <w:spacing w:val="4"/>
          <w:szCs w:val="28"/>
          <w:lang w:val="vi-VN"/>
        </w:rPr>
        <w:t xml:space="preserve">- </w:t>
      </w:r>
      <w:r w:rsidRPr="00AA0220">
        <w:rPr>
          <w:rFonts w:cs="Times New Roman"/>
          <w:b/>
          <w:color w:val="C00000"/>
          <w:spacing w:val="4"/>
          <w:szCs w:val="28"/>
          <w:lang w:val="vi-VN"/>
        </w:rPr>
        <w:t>Chi sự nghiệp y tế:</w:t>
      </w:r>
      <w:r w:rsidRPr="00AA0220">
        <w:rPr>
          <w:rFonts w:cs="Times New Roman"/>
          <w:color w:val="C00000"/>
          <w:spacing w:val="4"/>
          <w:szCs w:val="28"/>
          <w:lang w:val="vi-VN"/>
        </w:rPr>
        <w:t xml:space="preserve"> Số quyết toán 51.379 triệu đồng, vượt 13,5% so với dự toán. </w:t>
      </w:r>
    </w:p>
    <w:p w14:paraId="1B09A8E7" w14:textId="77777777" w:rsidR="00635C43" w:rsidRPr="00AA0220" w:rsidRDefault="00635C43" w:rsidP="00865DEE">
      <w:pPr>
        <w:spacing w:before="80" w:after="80" w:line="240" w:lineRule="auto"/>
        <w:ind w:firstLine="720"/>
        <w:jc w:val="both"/>
        <w:rPr>
          <w:rFonts w:cs="Times New Roman"/>
          <w:color w:val="C00000"/>
          <w:spacing w:val="-1"/>
          <w:szCs w:val="28"/>
          <w:lang w:val="vi-VN"/>
        </w:rPr>
      </w:pPr>
      <w:r w:rsidRPr="00AA0220">
        <w:rPr>
          <w:rFonts w:cs="Times New Roman"/>
          <w:color w:val="C00000"/>
          <w:spacing w:val="-1"/>
          <w:szCs w:val="28"/>
          <w:lang w:val="vi-VN"/>
        </w:rPr>
        <w:t xml:space="preserve">- </w:t>
      </w:r>
      <w:r w:rsidRPr="00AA0220">
        <w:rPr>
          <w:rFonts w:cs="Times New Roman"/>
          <w:b/>
          <w:color w:val="C00000"/>
          <w:spacing w:val="-1"/>
          <w:szCs w:val="28"/>
          <w:lang w:val="vi-VN"/>
        </w:rPr>
        <w:t>Chi sự nghiệp văn hóa thông tin:</w:t>
      </w:r>
      <w:r w:rsidRPr="00AA0220">
        <w:rPr>
          <w:rFonts w:cs="Times New Roman"/>
          <w:color w:val="C00000"/>
          <w:spacing w:val="-1"/>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1"/>
          <w:szCs w:val="28"/>
          <w:lang w:val="vi-VN"/>
        </w:rPr>
        <w:t xml:space="preserve">39.845 triệu đồng, vượt 88% so với dự toán. </w:t>
      </w:r>
    </w:p>
    <w:p w14:paraId="5CA1605C" w14:textId="77777777" w:rsidR="00635C43" w:rsidRPr="00AA0220" w:rsidRDefault="00635C43" w:rsidP="00865DEE">
      <w:pPr>
        <w:spacing w:before="80" w:after="80" w:line="240" w:lineRule="auto"/>
        <w:ind w:firstLine="720"/>
        <w:jc w:val="both"/>
        <w:rPr>
          <w:rFonts w:cs="Times New Roman"/>
          <w:color w:val="C00000"/>
          <w:spacing w:val="2"/>
          <w:szCs w:val="28"/>
          <w:lang w:val="vi-VN"/>
        </w:rPr>
      </w:pPr>
      <w:r w:rsidRPr="00AA0220">
        <w:rPr>
          <w:rFonts w:cs="Times New Roman"/>
          <w:color w:val="C00000"/>
          <w:spacing w:val="2"/>
          <w:szCs w:val="28"/>
          <w:lang w:val="vi-VN"/>
        </w:rPr>
        <w:t xml:space="preserve">- </w:t>
      </w:r>
      <w:r w:rsidRPr="00AA0220">
        <w:rPr>
          <w:rFonts w:cs="Times New Roman"/>
          <w:b/>
          <w:color w:val="C00000"/>
          <w:spacing w:val="2"/>
          <w:szCs w:val="28"/>
          <w:lang w:val="vi-VN"/>
        </w:rPr>
        <w:t>Chi sự nghiệp phát thanh truyền hình:</w:t>
      </w:r>
      <w:r w:rsidRPr="00AA0220">
        <w:rPr>
          <w:rFonts w:cs="Times New Roman"/>
          <w:color w:val="C00000"/>
          <w:spacing w:val="2"/>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2"/>
          <w:szCs w:val="28"/>
          <w:lang w:val="vi-VN"/>
        </w:rPr>
        <w:t xml:space="preserve">11.387 triệu đồng, bằng 68,9% dự toán. </w:t>
      </w:r>
    </w:p>
    <w:p w14:paraId="35FA9D56" w14:textId="77777777" w:rsidR="00635C43" w:rsidRPr="00AA0220" w:rsidRDefault="00635C43" w:rsidP="00865DEE">
      <w:pPr>
        <w:spacing w:before="80" w:after="80" w:line="240" w:lineRule="auto"/>
        <w:ind w:firstLine="720"/>
        <w:jc w:val="both"/>
        <w:rPr>
          <w:rFonts w:cs="Times New Roman"/>
          <w:color w:val="C00000"/>
          <w:spacing w:val="2"/>
          <w:szCs w:val="28"/>
          <w:lang w:val="vi-VN"/>
        </w:rPr>
      </w:pPr>
      <w:r w:rsidRPr="00AA0220">
        <w:rPr>
          <w:rFonts w:cs="Times New Roman"/>
          <w:color w:val="C00000"/>
          <w:spacing w:val="2"/>
          <w:szCs w:val="28"/>
          <w:lang w:val="vi-VN"/>
        </w:rPr>
        <w:t xml:space="preserve">- </w:t>
      </w:r>
      <w:r w:rsidRPr="00AA0220">
        <w:rPr>
          <w:rFonts w:cs="Times New Roman"/>
          <w:b/>
          <w:color w:val="C00000"/>
          <w:spacing w:val="2"/>
          <w:szCs w:val="28"/>
          <w:lang w:val="vi-VN"/>
        </w:rPr>
        <w:t xml:space="preserve">Chi sự nghiệp thể dục thể thao: </w:t>
      </w:r>
      <w:r w:rsidRPr="00AA0220">
        <w:rPr>
          <w:rFonts w:cs="Times New Roman"/>
          <w:color w:val="C00000"/>
          <w:szCs w:val="28"/>
          <w:lang w:val="vi-VN"/>
        </w:rPr>
        <w:t xml:space="preserve">Số quyết toán </w:t>
      </w:r>
      <w:r w:rsidRPr="00AA0220">
        <w:rPr>
          <w:rFonts w:cs="Times New Roman"/>
          <w:color w:val="C00000"/>
          <w:spacing w:val="2"/>
          <w:szCs w:val="28"/>
          <w:lang w:val="vi-VN"/>
        </w:rPr>
        <w:t xml:space="preserve">13.494 triệu đồng, vượt 30,3% so với dự toán. </w:t>
      </w:r>
    </w:p>
    <w:p w14:paraId="6A72C601" w14:textId="77777777" w:rsidR="00635C43" w:rsidRPr="00AA0220" w:rsidRDefault="00635C43" w:rsidP="00865DEE">
      <w:pPr>
        <w:spacing w:before="80" w:after="80" w:line="240" w:lineRule="auto"/>
        <w:ind w:firstLine="720"/>
        <w:jc w:val="both"/>
        <w:rPr>
          <w:rFonts w:cs="Times New Roman"/>
          <w:color w:val="C00000"/>
          <w:spacing w:val="2"/>
          <w:szCs w:val="28"/>
          <w:lang w:val="vi-VN"/>
        </w:rPr>
      </w:pPr>
      <w:r w:rsidRPr="00AA0220">
        <w:rPr>
          <w:rFonts w:cs="Times New Roman"/>
          <w:color w:val="C00000"/>
          <w:spacing w:val="2"/>
          <w:szCs w:val="28"/>
          <w:lang w:val="vi-VN"/>
        </w:rPr>
        <w:t xml:space="preserve">- </w:t>
      </w:r>
      <w:r w:rsidRPr="00AA0220">
        <w:rPr>
          <w:rFonts w:cs="Times New Roman"/>
          <w:b/>
          <w:color w:val="C00000"/>
          <w:spacing w:val="2"/>
          <w:szCs w:val="28"/>
          <w:lang w:val="vi-VN"/>
        </w:rPr>
        <w:t>Chi sự nghiệp môi trường:</w:t>
      </w:r>
      <w:r w:rsidRPr="00AA0220">
        <w:rPr>
          <w:rFonts w:cs="Times New Roman"/>
          <w:color w:val="C00000"/>
          <w:spacing w:val="2"/>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2"/>
          <w:szCs w:val="28"/>
          <w:lang w:val="vi-VN"/>
        </w:rPr>
        <w:t xml:space="preserve">124.622 triệu đồng, vượt 17,6% so với dự toán. </w:t>
      </w:r>
    </w:p>
    <w:p w14:paraId="5023056E" w14:textId="77777777" w:rsidR="00635C43" w:rsidRPr="00AA0220" w:rsidRDefault="00635C43" w:rsidP="00865DEE">
      <w:pPr>
        <w:spacing w:before="80" w:after="80" w:line="240" w:lineRule="auto"/>
        <w:ind w:firstLine="720"/>
        <w:jc w:val="both"/>
        <w:rPr>
          <w:rFonts w:cs="Times New Roman"/>
          <w:i/>
          <w:color w:val="C00000"/>
          <w:spacing w:val="2"/>
          <w:szCs w:val="28"/>
          <w:lang w:val="vi-VN"/>
        </w:rPr>
      </w:pPr>
      <w:r w:rsidRPr="00AA0220">
        <w:rPr>
          <w:rFonts w:cs="Times New Roman"/>
          <w:color w:val="C00000"/>
          <w:spacing w:val="2"/>
          <w:szCs w:val="28"/>
          <w:lang w:val="vi-VN"/>
        </w:rPr>
        <w:t xml:space="preserve">- </w:t>
      </w:r>
      <w:r w:rsidRPr="00AA0220">
        <w:rPr>
          <w:rFonts w:cs="Times New Roman"/>
          <w:b/>
          <w:color w:val="C00000"/>
          <w:spacing w:val="2"/>
          <w:szCs w:val="28"/>
          <w:lang w:val="vi-VN"/>
        </w:rPr>
        <w:t>Chi sự nghiệp kinh tế:</w:t>
      </w:r>
      <w:r w:rsidRPr="00AA0220">
        <w:rPr>
          <w:rFonts w:cs="Times New Roman"/>
          <w:color w:val="C00000"/>
          <w:spacing w:val="2"/>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2"/>
          <w:szCs w:val="28"/>
          <w:lang w:val="vi-VN"/>
        </w:rPr>
        <w:t>857.032 triệu đồng, vượt 44,3% so với dự toán.</w:t>
      </w:r>
    </w:p>
    <w:p w14:paraId="6A942A78" w14:textId="77777777" w:rsidR="00635C43" w:rsidRPr="00AA0220" w:rsidRDefault="00635C43" w:rsidP="00865DEE">
      <w:pPr>
        <w:spacing w:before="80" w:after="80" w:line="240" w:lineRule="auto"/>
        <w:jc w:val="both"/>
        <w:rPr>
          <w:rFonts w:cs="Times New Roman"/>
          <w:i/>
          <w:color w:val="C00000"/>
          <w:spacing w:val="8"/>
          <w:szCs w:val="28"/>
          <w:lang w:val="vi-VN"/>
        </w:rPr>
      </w:pPr>
      <w:r w:rsidRPr="00AA0220">
        <w:rPr>
          <w:rFonts w:cs="Times New Roman"/>
          <w:spacing w:val="2"/>
          <w:szCs w:val="28"/>
          <w:lang w:val="vi-VN"/>
        </w:rPr>
        <w:tab/>
      </w:r>
      <w:r w:rsidRPr="00AA0220">
        <w:rPr>
          <w:rFonts w:cs="Times New Roman"/>
          <w:color w:val="C00000"/>
          <w:spacing w:val="8"/>
          <w:szCs w:val="28"/>
          <w:lang w:val="vi-VN"/>
        </w:rPr>
        <w:t xml:space="preserve">- </w:t>
      </w:r>
      <w:r w:rsidRPr="00AA0220">
        <w:rPr>
          <w:rFonts w:cs="Times New Roman"/>
          <w:b/>
          <w:color w:val="C00000"/>
          <w:spacing w:val="8"/>
          <w:szCs w:val="28"/>
          <w:lang w:val="vi-VN"/>
        </w:rPr>
        <w:t>Chi quản lý hành chính:</w:t>
      </w:r>
      <w:r w:rsidRPr="00AA0220">
        <w:rPr>
          <w:rFonts w:cs="Times New Roman"/>
          <w:color w:val="C00000"/>
          <w:spacing w:val="8"/>
          <w:szCs w:val="28"/>
          <w:lang w:val="vi-VN"/>
        </w:rPr>
        <w:t xml:space="preserve"> Số quyết toán 956.649 triệu đồng, vượt 11,1% dự toán. </w:t>
      </w:r>
    </w:p>
    <w:p w14:paraId="512E31CF" w14:textId="77777777" w:rsidR="00635C43" w:rsidRPr="00AA0220" w:rsidRDefault="00635C43" w:rsidP="00865DEE">
      <w:pPr>
        <w:spacing w:before="80" w:after="80" w:line="240" w:lineRule="auto"/>
        <w:jc w:val="both"/>
        <w:rPr>
          <w:rFonts w:cs="Times New Roman"/>
          <w:i/>
          <w:color w:val="C00000"/>
          <w:spacing w:val="-1"/>
          <w:szCs w:val="28"/>
          <w:lang w:val="vi-VN"/>
        </w:rPr>
      </w:pPr>
      <w:r w:rsidRPr="00AA0220">
        <w:rPr>
          <w:rFonts w:cs="Times New Roman"/>
          <w:spacing w:val="2"/>
          <w:szCs w:val="28"/>
          <w:lang w:val="vi-VN"/>
        </w:rPr>
        <w:tab/>
      </w:r>
      <w:r w:rsidRPr="00AA0220">
        <w:rPr>
          <w:rFonts w:cs="Times New Roman"/>
          <w:color w:val="C00000"/>
          <w:spacing w:val="-1"/>
          <w:szCs w:val="28"/>
          <w:lang w:val="vi-VN"/>
        </w:rPr>
        <w:t xml:space="preserve">- </w:t>
      </w:r>
      <w:r w:rsidRPr="00AA0220">
        <w:rPr>
          <w:rFonts w:cs="Times New Roman"/>
          <w:b/>
          <w:color w:val="C00000"/>
          <w:spacing w:val="-1"/>
          <w:szCs w:val="28"/>
          <w:lang w:val="vi-VN"/>
        </w:rPr>
        <w:t>Chi đảm bảo xã hội:</w:t>
      </w:r>
      <w:r w:rsidRPr="00AA0220">
        <w:rPr>
          <w:rFonts w:cs="Times New Roman"/>
          <w:color w:val="C00000"/>
          <w:spacing w:val="-1"/>
          <w:szCs w:val="28"/>
          <w:lang w:val="vi-VN"/>
        </w:rPr>
        <w:t xml:space="preserve"> </w:t>
      </w:r>
      <w:r w:rsidRPr="00AA0220">
        <w:rPr>
          <w:rFonts w:cs="Times New Roman"/>
          <w:color w:val="C00000"/>
          <w:szCs w:val="28"/>
          <w:lang w:val="vi-VN"/>
        </w:rPr>
        <w:t xml:space="preserve">Số quyết toán </w:t>
      </w:r>
      <w:r w:rsidRPr="00AA0220">
        <w:rPr>
          <w:rFonts w:cs="Times New Roman"/>
          <w:color w:val="C00000"/>
          <w:spacing w:val="-1"/>
          <w:szCs w:val="28"/>
          <w:lang w:val="vi-VN"/>
        </w:rPr>
        <w:t xml:space="preserve">363.475 triệu đồng, vượt 2,2% so với dự toán. </w:t>
      </w:r>
    </w:p>
    <w:p w14:paraId="7439A178" w14:textId="77777777" w:rsidR="00635C43" w:rsidRPr="00AA0220" w:rsidRDefault="00635C43" w:rsidP="00865DEE">
      <w:pPr>
        <w:spacing w:before="80" w:after="80" w:line="240" w:lineRule="auto"/>
        <w:ind w:firstLine="720"/>
        <w:jc w:val="both"/>
        <w:rPr>
          <w:rFonts w:cs="Times New Roman"/>
          <w:color w:val="C00000"/>
          <w:spacing w:val="2"/>
          <w:szCs w:val="28"/>
          <w:lang w:val="vi-VN"/>
        </w:rPr>
      </w:pPr>
      <w:r w:rsidRPr="00AA0220">
        <w:rPr>
          <w:rFonts w:cs="Times New Roman"/>
          <w:b/>
          <w:color w:val="C00000"/>
          <w:spacing w:val="2"/>
          <w:szCs w:val="28"/>
          <w:lang w:val="vi-VN"/>
        </w:rPr>
        <w:t xml:space="preserve">- Chi khác ngân sách: </w:t>
      </w:r>
      <w:r w:rsidRPr="00AA0220">
        <w:rPr>
          <w:rFonts w:cs="Times New Roman"/>
          <w:color w:val="C00000"/>
          <w:szCs w:val="28"/>
          <w:lang w:val="vi-VN"/>
        </w:rPr>
        <w:t xml:space="preserve">Số quyết toán </w:t>
      </w:r>
      <w:r w:rsidRPr="00AA0220">
        <w:rPr>
          <w:rFonts w:cs="Times New Roman"/>
          <w:color w:val="C00000"/>
          <w:spacing w:val="2"/>
          <w:szCs w:val="28"/>
          <w:lang w:val="vi-VN"/>
        </w:rPr>
        <w:t xml:space="preserve">23.419 triệu đồng, vượt 26,6% so với dự toán. </w:t>
      </w:r>
    </w:p>
    <w:p w14:paraId="61F47F8A" w14:textId="51079733" w:rsidR="00635C43" w:rsidRPr="00AA0220" w:rsidRDefault="00635C43" w:rsidP="00865DEE">
      <w:pPr>
        <w:spacing w:before="80" w:after="80" w:line="240" w:lineRule="auto"/>
        <w:jc w:val="both"/>
        <w:rPr>
          <w:rFonts w:cs="Times New Roman"/>
          <w:color w:val="C00000"/>
          <w:spacing w:val="2"/>
          <w:szCs w:val="28"/>
          <w:lang w:val="vi-VN"/>
        </w:rPr>
      </w:pPr>
      <w:r w:rsidRPr="00AA0220">
        <w:rPr>
          <w:rFonts w:cs="Times New Roman"/>
          <w:spacing w:val="2"/>
          <w:szCs w:val="28"/>
          <w:lang w:val="vi-VN"/>
        </w:rPr>
        <w:lastRenderedPageBreak/>
        <w:tab/>
      </w:r>
      <w:r w:rsidRPr="00AA0220">
        <w:rPr>
          <w:rFonts w:cs="Times New Roman"/>
          <w:b/>
          <w:color w:val="C00000"/>
          <w:spacing w:val="2"/>
          <w:szCs w:val="28"/>
          <w:lang w:val="vi-VN"/>
        </w:rPr>
        <w:t>2.3. Chuyển nguồn ngân sách cấp huyện năm 2019 sang năm 2020:</w:t>
      </w:r>
      <w:r w:rsidRPr="00AA0220">
        <w:rPr>
          <w:rFonts w:cs="Times New Roman"/>
          <w:color w:val="C00000"/>
          <w:spacing w:val="2"/>
          <w:szCs w:val="28"/>
          <w:lang w:val="vi-VN"/>
        </w:rPr>
        <w:t xml:space="preserve"> Thực hiện 1.873.758 triệu đồng, gấp 1,47 lần so với chuyển nguồn năm trước, gồm: vốn đầu tư 435.484 triệu đồng, gấp 1,17 lần năm trước; chi thường xuyên 196.272 triệu đồng, gấp 1,26 lần năm trước; nguồn thực hiện cải cách tiền lương 918.441 triệu đồng, gấp 1,4 lần năm trước; nguồn dự phòng, tăng thu, tiết kiệm chi và thu nhân dân đóng góp 194.164 triệu đồng, gấp 2,2 lần năm trước; các khoản chuyển nguồn thuộc thẩm quyền HĐND cấp huyện (vốn kết dư đã được HĐND cấp huyện thông qua) là 129.399 triệu đồng.</w:t>
      </w:r>
    </w:p>
    <w:p w14:paraId="3F242785" w14:textId="5F973279" w:rsidR="00635C43" w:rsidRPr="00635C43" w:rsidRDefault="00635C43" w:rsidP="00865DEE">
      <w:pPr>
        <w:spacing w:before="80" w:after="80" w:line="240" w:lineRule="auto"/>
        <w:jc w:val="both"/>
        <w:rPr>
          <w:rFonts w:cs="Times New Roman"/>
          <w:color w:val="C00000"/>
          <w:szCs w:val="28"/>
          <w:lang w:val="vi-VN"/>
        </w:rPr>
      </w:pPr>
      <w:r w:rsidRPr="00AA0220">
        <w:rPr>
          <w:rFonts w:cs="Times New Roman"/>
          <w:b/>
          <w:szCs w:val="28"/>
          <w:lang w:val="vi-VN"/>
        </w:rPr>
        <w:tab/>
      </w:r>
      <w:r w:rsidRPr="00AA0220">
        <w:rPr>
          <w:rFonts w:cs="Times New Roman"/>
          <w:b/>
          <w:color w:val="C00000"/>
          <w:szCs w:val="28"/>
          <w:lang w:val="vi-VN"/>
        </w:rPr>
        <w:t>2.4. Chi nộp ngân sách cấp trên:</w:t>
      </w:r>
      <w:r w:rsidRPr="00AA0220">
        <w:rPr>
          <w:rFonts w:cs="Times New Roman"/>
          <w:color w:val="C00000"/>
          <w:szCs w:val="28"/>
          <w:lang w:val="vi-VN"/>
        </w:rPr>
        <w:t xml:space="preserve"> thực hiện 506.631 triệu đồng, gấp 1,06 lần năm trướ</w:t>
      </w:r>
      <w:r>
        <w:rPr>
          <w:rFonts w:cs="Times New Roman"/>
          <w:color w:val="C00000"/>
          <w:szCs w:val="28"/>
          <w:lang w:val="vi-VN"/>
        </w:rPr>
        <w:t>c.</w:t>
      </w:r>
    </w:p>
    <w:p w14:paraId="210BFE66" w14:textId="70CBE3B9" w:rsidR="00554B75" w:rsidRPr="004E0977" w:rsidRDefault="00554B75" w:rsidP="004E0977">
      <w:pPr>
        <w:tabs>
          <w:tab w:val="center" w:pos="6521"/>
          <w:tab w:val="right" w:pos="9356"/>
        </w:tabs>
        <w:spacing w:before="80" w:after="80" w:line="240" w:lineRule="auto"/>
        <w:ind w:firstLine="709"/>
        <w:jc w:val="both"/>
        <w:rPr>
          <w:rFonts w:cs="Times New Roman"/>
          <w:b/>
          <w:lang w:val="vi-VN"/>
        </w:rPr>
      </w:pPr>
      <w:r w:rsidRPr="004E0977">
        <w:rPr>
          <w:rFonts w:cs="Times New Roman"/>
          <w:b/>
          <w:szCs w:val="28"/>
          <w:lang w:val="nl-NL"/>
        </w:rPr>
        <w:t>3. Kết dư ngân sách cấp huyện</w:t>
      </w:r>
      <w:r w:rsidR="004E0977">
        <w:rPr>
          <w:rFonts w:cs="Times New Roman"/>
          <w:b/>
          <w:szCs w:val="28"/>
          <w:lang w:val="nl-NL"/>
        </w:rPr>
        <w:tab/>
        <w:t>:</w:t>
      </w:r>
      <w:r w:rsidR="004E0977">
        <w:rPr>
          <w:rFonts w:cs="Times New Roman"/>
          <w:b/>
          <w:szCs w:val="28"/>
          <w:lang w:val="nl-NL"/>
        </w:rPr>
        <w:tab/>
        <w:t>1.933.524 triệu đồng</w:t>
      </w:r>
      <w:r w:rsidR="004E0977" w:rsidRPr="004E0977">
        <w:rPr>
          <w:rFonts w:cs="Times New Roman"/>
          <w:b/>
          <w:lang w:val="vi-VN"/>
        </w:rPr>
        <w:tab/>
      </w:r>
    </w:p>
    <w:p w14:paraId="741C96BF" w14:textId="73B18DF6" w:rsidR="001C3875" w:rsidRPr="00BE0749" w:rsidRDefault="00B64674" w:rsidP="00865DEE">
      <w:pPr>
        <w:tabs>
          <w:tab w:val="center" w:pos="6521"/>
          <w:tab w:val="right" w:pos="9356"/>
        </w:tabs>
        <w:spacing w:before="80" w:after="80" w:line="240" w:lineRule="auto"/>
        <w:ind w:firstLine="709"/>
        <w:jc w:val="both"/>
        <w:rPr>
          <w:rFonts w:cs="Times New Roman"/>
          <w:b/>
          <w:szCs w:val="28"/>
          <w:lang w:val="nl-NL"/>
        </w:rPr>
      </w:pPr>
      <w:r>
        <w:rPr>
          <w:rFonts w:cs="Times New Roman"/>
          <w:b/>
          <w:szCs w:val="28"/>
          <w:lang w:val="nl-NL"/>
        </w:rPr>
        <w:t>3.1</w:t>
      </w:r>
      <w:r w:rsidR="001C3875" w:rsidRPr="00BE0749">
        <w:rPr>
          <w:rFonts w:cs="Times New Roman"/>
          <w:b/>
          <w:szCs w:val="28"/>
          <w:lang w:val="nl-NL"/>
        </w:rPr>
        <w:t>. Kết dư ngân sách cấp huyện</w:t>
      </w:r>
      <w:r w:rsidR="001C3875" w:rsidRPr="00BE0749">
        <w:rPr>
          <w:rFonts w:cs="Times New Roman"/>
          <w:b/>
          <w:szCs w:val="28"/>
          <w:lang w:val="nl-NL"/>
        </w:rPr>
        <w:tab/>
        <w:t>:</w:t>
      </w:r>
      <w:r w:rsidR="001C3875" w:rsidRPr="00BE0749">
        <w:rPr>
          <w:rFonts w:cs="Times New Roman"/>
          <w:b/>
          <w:szCs w:val="28"/>
          <w:lang w:val="nl-NL"/>
        </w:rPr>
        <w:tab/>
        <w:t>1.595.095 triệu đồng</w:t>
      </w:r>
    </w:p>
    <w:p w14:paraId="07D0070A" w14:textId="77777777" w:rsidR="001C3875" w:rsidRPr="00BE0749" w:rsidRDefault="001C3875" w:rsidP="00865DEE">
      <w:pPr>
        <w:tabs>
          <w:tab w:val="center" w:pos="6521"/>
          <w:tab w:val="right" w:pos="9356"/>
        </w:tabs>
        <w:spacing w:before="80" w:after="80" w:line="240" w:lineRule="auto"/>
        <w:ind w:firstLine="709"/>
        <w:jc w:val="both"/>
        <w:rPr>
          <w:rFonts w:cs="Times New Roman"/>
          <w:szCs w:val="28"/>
          <w:lang w:val="nl-NL"/>
        </w:rPr>
      </w:pPr>
      <w:r w:rsidRPr="00BE0749">
        <w:rPr>
          <w:rFonts w:cs="Times New Roman"/>
          <w:szCs w:val="28"/>
          <w:lang w:val="nl-NL"/>
        </w:rPr>
        <w:t>a) Tổng thu ngân sách cấp huyện</w:t>
      </w:r>
      <w:r w:rsidRPr="00BE0749">
        <w:rPr>
          <w:rFonts w:cs="Times New Roman"/>
          <w:szCs w:val="28"/>
          <w:lang w:val="nl-NL"/>
        </w:rPr>
        <w:tab/>
        <w:t>:</w:t>
      </w:r>
      <w:r w:rsidRPr="00BE0749">
        <w:rPr>
          <w:rFonts w:cs="Times New Roman"/>
          <w:szCs w:val="28"/>
          <w:lang w:val="nl-NL"/>
        </w:rPr>
        <w:tab/>
        <w:t>9.372.832 triệu đồng</w:t>
      </w:r>
    </w:p>
    <w:p w14:paraId="52AAC29A" w14:textId="77777777" w:rsidR="001C3875" w:rsidRPr="00BE0749" w:rsidRDefault="001C3875" w:rsidP="00865DEE">
      <w:pPr>
        <w:tabs>
          <w:tab w:val="center" w:pos="6521"/>
          <w:tab w:val="right" w:pos="9356"/>
        </w:tabs>
        <w:spacing w:before="80" w:after="80" w:line="240" w:lineRule="auto"/>
        <w:ind w:firstLine="709"/>
        <w:jc w:val="both"/>
        <w:rPr>
          <w:rFonts w:cs="Times New Roman"/>
          <w:szCs w:val="28"/>
          <w:lang w:val="nl-NL"/>
        </w:rPr>
      </w:pPr>
      <w:r w:rsidRPr="00BE0749">
        <w:rPr>
          <w:rFonts w:cs="Times New Roman"/>
          <w:szCs w:val="28"/>
          <w:lang w:val="nl-NL"/>
        </w:rPr>
        <w:t>b) Tổng chi ngân sách cấp huyện</w:t>
      </w:r>
      <w:r w:rsidRPr="00BE0749">
        <w:rPr>
          <w:rFonts w:cs="Times New Roman"/>
          <w:szCs w:val="28"/>
          <w:lang w:val="nl-NL"/>
        </w:rPr>
        <w:tab/>
        <w:t>:</w:t>
      </w:r>
      <w:r w:rsidRPr="00BE0749">
        <w:rPr>
          <w:rFonts w:cs="Times New Roman"/>
          <w:szCs w:val="28"/>
          <w:lang w:val="nl-NL"/>
        </w:rPr>
        <w:tab/>
        <w:t>7.777.737 triệu đồng</w:t>
      </w:r>
    </w:p>
    <w:p w14:paraId="7BF88215" w14:textId="77777777" w:rsidR="001C3875" w:rsidRPr="00BE0749" w:rsidRDefault="001C3875" w:rsidP="00865DEE">
      <w:pPr>
        <w:tabs>
          <w:tab w:val="center" w:pos="6521"/>
          <w:tab w:val="right" w:pos="9356"/>
        </w:tabs>
        <w:spacing w:before="80" w:after="80" w:line="240" w:lineRule="auto"/>
        <w:ind w:firstLine="709"/>
        <w:jc w:val="both"/>
        <w:rPr>
          <w:rFonts w:cs="Times New Roman"/>
          <w:szCs w:val="28"/>
          <w:lang w:val="nl-NL"/>
        </w:rPr>
      </w:pPr>
      <w:r w:rsidRPr="00BE0749">
        <w:rPr>
          <w:rFonts w:cs="Times New Roman"/>
          <w:szCs w:val="28"/>
          <w:lang w:val="nl-NL"/>
        </w:rPr>
        <w:t>c) Kết dư ngân sách cấp huyện</w:t>
      </w:r>
      <w:r w:rsidRPr="00BE0749">
        <w:rPr>
          <w:rFonts w:cs="Times New Roman"/>
          <w:szCs w:val="28"/>
          <w:lang w:val="nl-NL"/>
        </w:rPr>
        <w:tab/>
        <w:t>:</w:t>
      </w:r>
      <w:r w:rsidRPr="00BE0749">
        <w:rPr>
          <w:rFonts w:cs="Times New Roman"/>
          <w:szCs w:val="28"/>
          <w:lang w:val="nl-NL"/>
        </w:rPr>
        <w:tab/>
        <w:t>1.595.095 triệu đồng</w:t>
      </w:r>
    </w:p>
    <w:p w14:paraId="07A34E4D" w14:textId="77777777" w:rsidR="001C3875" w:rsidRPr="00BE0749" w:rsidRDefault="001C3875" w:rsidP="00865DEE">
      <w:pPr>
        <w:tabs>
          <w:tab w:val="center" w:pos="6521"/>
          <w:tab w:val="right" w:pos="9356"/>
        </w:tabs>
        <w:spacing w:before="80" w:after="80" w:line="240" w:lineRule="auto"/>
        <w:ind w:firstLine="709"/>
        <w:jc w:val="both"/>
        <w:rPr>
          <w:rFonts w:cs="Times New Roman"/>
          <w:i/>
          <w:szCs w:val="28"/>
          <w:lang w:val="nl-NL"/>
        </w:rPr>
      </w:pPr>
      <w:r w:rsidRPr="00BE0749">
        <w:rPr>
          <w:rFonts w:cs="Times New Roman"/>
          <w:i/>
          <w:szCs w:val="28"/>
          <w:lang w:val="nl-NL"/>
        </w:rPr>
        <w:t>- Tạm ứng</w:t>
      </w:r>
      <w:r w:rsidRPr="00BE0749">
        <w:rPr>
          <w:rFonts w:cs="Times New Roman"/>
          <w:i/>
          <w:szCs w:val="28"/>
          <w:lang w:val="nl-NL"/>
        </w:rPr>
        <w:tab/>
        <w:t>:</w:t>
      </w:r>
      <w:r w:rsidRPr="00BE0749">
        <w:rPr>
          <w:rFonts w:cs="Times New Roman"/>
          <w:i/>
          <w:szCs w:val="28"/>
          <w:lang w:val="nl-NL"/>
        </w:rPr>
        <w:tab/>
        <w:t>5.864 triệu đồng</w:t>
      </w:r>
    </w:p>
    <w:p w14:paraId="1EFF9E64" w14:textId="77777777" w:rsidR="001C3875" w:rsidRPr="00D51A68" w:rsidRDefault="001C3875" w:rsidP="00865DEE">
      <w:pPr>
        <w:tabs>
          <w:tab w:val="left" w:pos="709"/>
        </w:tabs>
        <w:spacing w:before="80" w:after="80" w:line="240" w:lineRule="auto"/>
        <w:jc w:val="both"/>
        <w:rPr>
          <w:rFonts w:cs="Times New Roman"/>
          <w:i/>
          <w:szCs w:val="28"/>
          <w:lang w:val="nl-NL"/>
        </w:rPr>
      </w:pPr>
      <w:r w:rsidRPr="00D51A68">
        <w:rPr>
          <w:rFonts w:cs="Times New Roman"/>
          <w:i/>
          <w:szCs w:val="28"/>
          <w:lang w:val="nl-NL"/>
        </w:rPr>
        <w:tab/>
        <w:t>- Các nội dung còn nhiệm vụ chi</w:t>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t xml:space="preserve">:        146.564 triệu đồng </w:t>
      </w:r>
    </w:p>
    <w:p w14:paraId="4F6C2191" w14:textId="77777777" w:rsidR="001C3875" w:rsidRPr="00D51A68" w:rsidRDefault="001C3875" w:rsidP="00865DEE">
      <w:pPr>
        <w:tabs>
          <w:tab w:val="left" w:pos="709"/>
        </w:tabs>
        <w:spacing w:before="80" w:after="80" w:line="240" w:lineRule="auto"/>
        <w:jc w:val="both"/>
        <w:rPr>
          <w:rFonts w:cs="Times New Roman"/>
          <w:i/>
          <w:szCs w:val="28"/>
          <w:lang w:val="nl-NL"/>
        </w:rPr>
      </w:pPr>
      <w:r w:rsidRPr="00D51A68">
        <w:rPr>
          <w:rFonts w:cs="Times New Roman"/>
          <w:i/>
          <w:szCs w:val="28"/>
          <w:lang w:val="nl-NL"/>
        </w:rPr>
        <w:tab/>
        <w:t>- Thực kết dư ngân sách cấp huyện</w:t>
      </w:r>
      <w:r w:rsidRPr="00D51A68">
        <w:rPr>
          <w:rFonts w:cs="Times New Roman"/>
          <w:i/>
          <w:szCs w:val="28"/>
          <w:lang w:val="nl-NL"/>
        </w:rPr>
        <w:tab/>
        <w:t xml:space="preserve"> </w:t>
      </w:r>
      <w:r w:rsidRPr="00D51A68">
        <w:rPr>
          <w:rFonts w:cs="Times New Roman"/>
          <w:i/>
          <w:szCs w:val="28"/>
          <w:lang w:val="nl-NL"/>
        </w:rPr>
        <w:tab/>
      </w:r>
      <w:r w:rsidRPr="00D51A68">
        <w:rPr>
          <w:rFonts w:cs="Times New Roman"/>
          <w:i/>
          <w:szCs w:val="28"/>
          <w:lang w:val="nl-NL"/>
        </w:rPr>
        <w:tab/>
        <w:t>:     1.442.667 triệu đồng</w:t>
      </w:r>
    </w:p>
    <w:p w14:paraId="02509D35" w14:textId="2C0FF6FF" w:rsidR="001C3875" w:rsidRPr="00D51A68" w:rsidRDefault="001C3875" w:rsidP="00865DEE">
      <w:pPr>
        <w:tabs>
          <w:tab w:val="left" w:pos="709"/>
        </w:tabs>
        <w:spacing w:before="80" w:after="80" w:line="240" w:lineRule="auto"/>
        <w:jc w:val="both"/>
        <w:rPr>
          <w:rFonts w:cs="Times New Roman"/>
          <w:b/>
          <w:szCs w:val="28"/>
          <w:lang w:val="nl-NL"/>
        </w:rPr>
      </w:pPr>
      <w:r w:rsidRPr="00D51A68">
        <w:rPr>
          <w:rFonts w:cs="Times New Roman"/>
          <w:i/>
          <w:szCs w:val="28"/>
          <w:lang w:val="nl-NL"/>
        </w:rPr>
        <w:tab/>
      </w:r>
      <w:r w:rsidRPr="00D51A68">
        <w:rPr>
          <w:rFonts w:cs="Times New Roman"/>
          <w:b/>
          <w:szCs w:val="28"/>
          <w:lang w:val="nl-NL"/>
        </w:rPr>
        <w:tab/>
      </w:r>
      <w:r w:rsidR="001804FD">
        <w:rPr>
          <w:rFonts w:cs="Times New Roman"/>
          <w:b/>
          <w:szCs w:val="28"/>
          <w:lang w:val="nl-NL"/>
        </w:rPr>
        <w:t>3.2</w:t>
      </w:r>
      <w:r w:rsidRPr="00D51A68">
        <w:rPr>
          <w:rFonts w:cs="Times New Roman"/>
          <w:b/>
          <w:szCs w:val="28"/>
          <w:lang w:val="nl-NL"/>
        </w:rPr>
        <w:t>. Kết dư ngân sách cấp xã</w:t>
      </w:r>
      <w:r w:rsidRPr="00D51A68">
        <w:rPr>
          <w:rFonts w:cs="Times New Roman"/>
          <w:b/>
          <w:szCs w:val="28"/>
          <w:lang w:val="nl-NL"/>
        </w:rPr>
        <w:tab/>
      </w:r>
      <w:r w:rsidRPr="00D51A68">
        <w:rPr>
          <w:rFonts w:cs="Times New Roman"/>
          <w:b/>
          <w:szCs w:val="28"/>
          <w:lang w:val="nl-NL"/>
        </w:rPr>
        <w:tab/>
        <w:t xml:space="preserve">         </w:t>
      </w:r>
      <w:r w:rsidR="001804FD">
        <w:rPr>
          <w:rFonts w:cs="Times New Roman"/>
          <w:b/>
          <w:szCs w:val="28"/>
          <w:lang w:val="nl-NL"/>
        </w:rPr>
        <w:tab/>
      </w:r>
      <w:r>
        <w:rPr>
          <w:rFonts w:cs="Times New Roman"/>
          <w:b/>
          <w:szCs w:val="28"/>
          <w:lang w:val="nl-NL"/>
        </w:rPr>
        <w:tab/>
      </w:r>
      <w:r w:rsidRPr="00D51A68">
        <w:rPr>
          <w:rFonts w:cs="Times New Roman"/>
          <w:b/>
          <w:szCs w:val="28"/>
          <w:lang w:val="nl-NL"/>
        </w:rPr>
        <w:t>:       338.428 triệu đồng</w:t>
      </w:r>
    </w:p>
    <w:p w14:paraId="69ABB273" w14:textId="77777777" w:rsidR="001C3875" w:rsidRPr="00D51A68" w:rsidRDefault="001C3875" w:rsidP="00865DEE">
      <w:pPr>
        <w:tabs>
          <w:tab w:val="left" w:pos="709"/>
          <w:tab w:val="right" w:pos="6521"/>
          <w:tab w:val="right" w:pos="9356"/>
        </w:tabs>
        <w:spacing w:before="80" w:after="80" w:line="240" w:lineRule="auto"/>
        <w:jc w:val="both"/>
        <w:rPr>
          <w:rFonts w:cs="Times New Roman"/>
          <w:szCs w:val="28"/>
          <w:lang w:val="nl-NL"/>
        </w:rPr>
      </w:pPr>
      <w:r w:rsidRPr="00D51A68">
        <w:rPr>
          <w:rFonts w:cs="Times New Roman"/>
          <w:b/>
          <w:szCs w:val="28"/>
          <w:lang w:val="nl-NL"/>
        </w:rPr>
        <w:tab/>
      </w:r>
      <w:r w:rsidRPr="00D51A68">
        <w:rPr>
          <w:rFonts w:cs="Times New Roman"/>
          <w:szCs w:val="28"/>
          <w:lang w:val="nl-NL"/>
        </w:rPr>
        <w:t>a) Tổng thu ngân sách cấp xã</w:t>
      </w:r>
      <w:r w:rsidRPr="00D51A68">
        <w:rPr>
          <w:rFonts w:cs="Times New Roman"/>
          <w:szCs w:val="28"/>
          <w:lang w:val="nl-NL"/>
        </w:rPr>
        <w:tab/>
        <w:t>:</w:t>
      </w:r>
      <w:r w:rsidRPr="00D51A68">
        <w:rPr>
          <w:rFonts w:cs="Times New Roman"/>
          <w:szCs w:val="28"/>
          <w:lang w:val="nl-NL"/>
        </w:rPr>
        <w:tab/>
        <w:t>2.216.105 triệu đồng</w:t>
      </w:r>
    </w:p>
    <w:p w14:paraId="7AE9C875" w14:textId="77777777" w:rsidR="001C3875" w:rsidRPr="00D51A68" w:rsidRDefault="001C3875" w:rsidP="00865DEE">
      <w:pPr>
        <w:tabs>
          <w:tab w:val="left" w:pos="709"/>
          <w:tab w:val="right" w:pos="6521"/>
          <w:tab w:val="right" w:pos="9356"/>
        </w:tabs>
        <w:spacing w:before="80" w:after="80" w:line="240" w:lineRule="auto"/>
        <w:jc w:val="both"/>
        <w:rPr>
          <w:rFonts w:cs="Times New Roman"/>
          <w:szCs w:val="28"/>
          <w:lang w:val="nl-NL"/>
        </w:rPr>
      </w:pPr>
      <w:r w:rsidRPr="00D51A68">
        <w:rPr>
          <w:rFonts w:cs="Times New Roman"/>
          <w:szCs w:val="28"/>
          <w:lang w:val="nl-NL"/>
        </w:rPr>
        <w:tab/>
        <w:t>b) Tổng chi ngân sách cấp xã</w:t>
      </w:r>
      <w:r w:rsidRPr="00D51A68">
        <w:rPr>
          <w:rFonts w:cs="Times New Roman"/>
          <w:szCs w:val="28"/>
          <w:lang w:val="nl-NL"/>
        </w:rPr>
        <w:tab/>
        <w:t>:</w:t>
      </w:r>
      <w:r w:rsidRPr="00D51A68">
        <w:rPr>
          <w:rFonts w:cs="Times New Roman"/>
          <w:szCs w:val="28"/>
          <w:lang w:val="nl-NL"/>
        </w:rPr>
        <w:tab/>
        <w:t xml:space="preserve">  1.877.677 triệu đồng</w:t>
      </w:r>
    </w:p>
    <w:p w14:paraId="75BC29CF" w14:textId="77777777" w:rsidR="001C3875" w:rsidRPr="00D51A68" w:rsidRDefault="001C3875" w:rsidP="00865DEE">
      <w:pPr>
        <w:tabs>
          <w:tab w:val="left" w:pos="709"/>
          <w:tab w:val="right" w:pos="6521"/>
          <w:tab w:val="right" w:pos="9356"/>
        </w:tabs>
        <w:spacing w:before="80" w:after="80" w:line="240" w:lineRule="auto"/>
        <w:jc w:val="both"/>
        <w:rPr>
          <w:rFonts w:cs="Times New Roman"/>
          <w:szCs w:val="28"/>
          <w:lang w:val="nl-NL"/>
        </w:rPr>
      </w:pPr>
      <w:r w:rsidRPr="00D51A68">
        <w:rPr>
          <w:rFonts w:cs="Times New Roman"/>
          <w:szCs w:val="28"/>
          <w:lang w:val="nl-NL"/>
        </w:rPr>
        <w:tab/>
        <w:t>c) Kết dư ngân sách cấp xã</w:t>
      </w:r>
      <w:r w:rsidRPr="00D51A68">
        <w:rPr>
          <w:rFonts w:cs="Times New Roman"/>
          <w:szCs w:val="28"/>
          <w:lang w:val="nl-NL"/>
        </w:rPr>
        <w:tab/>
        <w:t>:</w:t>
      </w:r>
      <w:r w:rsidRPr="00D51A68">
        <w:rPr>
          <w:rFonts w:cs="Times New Roman"/>
          <w:szCs w:val="28"/>
          <w:lang w:val="nl-NL"/>
        </w:rPr>
        <w:tab/>
        <w:t>338.428 triệu đồng</w:t>
      </w:r>
    </w:p>
    <w:p w14:paraId="4E9CED66" w14:textId="77777777" w:rsidR="001C3875" w:rsidRPr="00D51A68" w:rsidRDefault="001C3875" w:rsidP="00865DEE">
      <w:pPr>
        <w:tabs>
          <w:tab w:val="left" w:pos="709"/>
        </w:tabs>
        <w:spacing w:before="80" w:after="80" w:line="240" w:lineRule="auto"/>
        <w:jc w:val="both"/>
        <w:rPr>
          <w:rFonts w:cs="Times New Roman"/>
          <w:i/>
          <w:szCs w:val="28"/>
          <w:lang w:val="nl-NL"/>
        </w:rPr>
      </w:pPr>
      <w:r w:rsidRPr="00D51A68">
        <w:rPr>
          <w:rFonts w:cs="Times New Roman"/>
          <w:szCs w:val="28"/>
          <w:lang w:val="nl-NL"/>
        </w:rPr>
        <w:tab/>
      </w:r>
      <w:r w:rsidRPr="00D51A68">
        <w:rPr>
          <w:rFonts w:cs="Times New Roman"/>
          <w:i/>
          <w:szCs w:val="28"/>
          <w:lang w:val="nl-NL"/>
        </w:rPr>
        <w:tab/>
        <w:t>- Tạm ứng</w:t>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t>:                617 triệu đồng</w:t>
      </w:r>
    </w:p>
    <w:p w14:paraId="754C3DFD" w14:textId="77777777" w:rsidR="001C3875" w:rsidRPr="00D51A68" w:rsidRDefault="001C3875" w:rsidP="00865DEE">
      <w:pPr>
        <w:tabs>
          <w:tab w:val="left" w:pos="709"/>
        </w:tabs>
        <w:spacing w:before="80" w:after="80" w:line="240" w:lineRule="auto"/>
        <w:jc w:val="both"/>
        <w:rPr>
          <w:rFonts w:cs="Times New Roman"/>
          <w:i/>
          <w:szCs w:val="28"/>
          <w:lang w:val="nl-NL"/>
        </w:rPr>
      </w:pPr>
      <w:r w:rsidRPr="00D51A68">
        <w:rPr>
          <w:rFonts w:cs="Times New Roman"/>
          <w:i/>
          <w:szCs w:val="28"/>
          <w:lang w:val="nl-NL"/>
        </w:rPr>
        <w:tab/>
        <w:t>- Các nội dung còn nhiệm vụ chi</w:t>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t xml:space="preserve">:         99.716 triệu đồng </w:t>
      </w:r>
    </w:p>
    <w:p w14:paraId="08F30E3F" w14:textId="77777777" w:rsidR="001C3875" w:rsidRDefault="001C3875" w:rsidP="00865DEE">
      <w:pPr>
        <w:tabs>
          <w:tab w:val="left" w:pos="709"/>
        </w:tabs>
        <w:spacing w:before="80" w:after="80" w:line="240" w:lineRule="auto"/>
        <w:jc w:val="both"/>
        <w:rPr>
          <w:rFonts w:cs="Times New Roman"/>
          <w:i/>
          <w:szCs w:val="28"/>
          <w:lang w:val="nl-NL"/>
        </w:rPr>
      </w:pPr>
      <w:r w:rsidRPr="00D51A68">
        <w:rPr>
          <w:rFonts w:cs="Times New Roman"/>
          <w:i/>
          <w:szCs w:val="28"/>
          <w:lang w:val="nl-NL"/>
        </w:rPr>
        <w:tab/>
        <w:t>- Thực kết dư ngân sách cấp xã</w:t>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r>
      <w:r w:rsidRPr="00D51A68">
        <w:rPr>
          <w:rFonts w:cs="Times New Roman"/>
          <w:i/>
          <w:szCs w:val="28"/>
          <w:lang w:val="nl-NL"/>
        </w:rPr>
        <w:tab/>
        <w:t>:        238.095 triệu đồng</w:t>
      </w:r>
    </w:p>
    <w:p w14:paraId="7314A99F" w14:textId="3D5F4589" w:rsidR="00554B75" w:rsidRPr="001C3875" w:rsidRDefault="001C3875" w:rsidP="00865DEE">
      <w:pPr>
        <w:tabs>
          <w:tab w:val="left" w:pos="709"/>
        </w:tabs>
        <w:spacing w:before="80" w:after="80" w:line="240" w:lineRule="auto"/>
        <w:jc w:val="center"/>
        <w:rPr>
          <w:rFonts w:cs="Times New Roman"/>
          <w:i/>
          <w:szCs w:val="28"/>
          <w:lang w:val="nl-NL"/>
        </w:rPr>
      </w:pPr>
      <w:r>
        <w:rPr>
          <w:rFonts w:cs="Times New Roman"/>
          <w:i/>
          <w:szCs w:val="28"/>
          <w:lang w:val="nl-NL"/>
        </w:rPr>
        <w:t>(Chi tiết theo Phụ lục thuyết minh số 04)</w:t>
      </w:r>
    </w:p>
    <w:p w14:paraId="71B3181C" w14:textId="02B31033" w:rsidR="00E64C3A" w:rsidRPr="00DF0703" w:rsidRDefault="00554B75" w:rsidP="00865DEE">
      <w:pPr>
        <w:tabs>
          <w:tab w:val="left" w:pos="709"/>
          <w:tab w:val="right" w:pos="6237"/>
          <w:tab w:val="right" w:pos="9214"/>
        </w:tabs>
        <w:spacing w:before="80" w:after="80" w:line="240" w:lineRule="auto"/>
        <w:jc w:val="both"/>
        <w:rPr>
          <w:rFonts w:cs="Times New Roman"/>
          <w:b/>
          <w:lang w:val="vi-VN"/>
        </w:rPr>
      </w:pPr>
      <w:r w:rsidRPr="00554B75">
        <w:rPr>
          <w:rFonts w:cs="Times New Roman"/>
          <w:lang w:val="vi-VN"/>
        </w:rPr>
        <w:tab/>
      </w:r>
      <w:r w:rsidR="001804FD" w:rsidRPr="001804FD">
        <w:rPr>
          <w:rFonts w:cs="Times New Roman"/>
          <w:b/>
          <w:lang w:val="vi-VN"/>
        </w:rPr>
        <w:t>V</w:t>
      </w:r>
      <w:r w:rsidR="00E64C3A" w:rsidRPr="00DF0703">
        <w:rPr>
          <w:rFonts w:cs="Times New Roman"/>
          <w:b/>
          <w:lang w:val="vi-VN"/>
        </w:rPr>
        <w:t xml:space="preserve">. </w:t>
      </w:r>
      <w:r w:rsidR="0057381B" w:rsidRPr="00DF0703">
        <w:rPr>
          <w:rFonts w:cs="Times New Roman"/>
          <w:b/>
          <w:lang w:val="vi-VN"/>
        </w:rPr>
        <w:t>TÌNH HÌNH THỰC HIỆN KIẾN NGHỊ CỦA KIỂM TOÁN NHÀ NƯỚ</w:t>
      </w:r>
      <w:r w:rsidR="000F6FCA" w:rsidRPr="00DF0703">
        <w:rPr>
          <w:rFonts w:cs="Times New Roman"/>
          <w:b/>
          <w:lang w:val="vi-VN"/>
        </w:rPr>
        <w:t>C NĂM 2018</w:t>
      </w:r>
      <w:r w:rsidR="0057381B" w:rsidRPr="00DF0703">
        <w:rPr>
          <w:rFonts w:cs="Times New Roman"/>
          <w:b/>
          <w:lang w:val="vi-VN"/>
        </w:rPr>
        <w:t>:</w:t>
      </w:r>
    </w:p>
    <w:p w14:paraId="7EB0F130" w14:textId="77777777" w:rsidR="00873FF4" w:rsidRPr="00684791" w:rsidRDefault="00873FF4" w:rsidP="00865DEE">
      <w:pPr>
        <w:spacing w:before="80" w:after="80"/>
        <w:ind w:firstLine="720"/>
        <w:jc w:val="both"/>
        <w:rPr>
          <w:rFonts w:cs="Times New Roman"/>
          <w:bCs/>
          <w:i/>
          <w:spacing w:val="-2"/>
          <w:szCs w:val="28"/>
          <w:lang w:val="vi-VN"/>
        </w:rPr>
      </w:pPr>
      <w:r w:rsidRPr="00684791">
        <w:rPr>
          <w:rFonts w:cs="Times New Roman"/>
          <w:bCs/>
          <w:spacing w:val="-2"/>
          <w:szCs w:val="28"/>
          <w:lang w:val="vi-VN"/>
        </w:rPr>
        <w:t xml:space="preserve">Tổng số kiến nghị của Kiểm toán nhà nước: 696.491.590.990 đồng, đến thời điểm báo cáo đã thực hiện 608.051.655.777 đồng, đạt tỷ lệ 87,3%; chưa thực hiện 88.439.935.213 đồng, chiếm 12,7%. </w:t>
      </w:r>
      <w:r w:rsidRPr="00684791">
        <w:rPr>
          <w:rFonts w:cs="Times New Roman"/>
          <w:bCs/>
          <w:i/>
          <w:spacing w:val="-2"/>
          <w:szCs w:val="28"/>
          <w:lang w:val="vi-VN"/>
        </w:rPr>
        <w:t>(Chi tiết theo mẫu biểu số</w:t>
      </w:r>
      <w:r w:rsidR="00D8017B" w:rsidRPr="00684791">
        <w:rPr>
          <w:rFonts w:cs="Times New Roman"/>
          <w:bCs/>
          <w:i/>
          <w:spacing w:val="-2"/>
          <w:szCs w:val="28"/>
          <w:lang w:val="vi-VN"/>
        </w:rPr>
        <w:t xml:space="preserve"> 69-TT342</w:t>
      </w:r>
      <w:r w:rsidRPr="00684791">
        <w:rPr>
          <w:rFonts w:cs="Times New Roman"/>
          <w:bCs/>
          <w:i/>
          <w:spacing w:val="-2"/>
          <w:szCs w:val="28"/>
          <w:lang w:val="vi-VN"/>
        </w:rPr>
        <w:t xml:space="preserve"> đính kèm)</w:t>
      </w:r>
    </w:p>
    <w:p w14:paraId="6521CAED" w14:textId="1F3419F4" w:rsidR="00E64C3A" w:rsidRPr="00684791" w:rsidRDefault="001C37C7" w:rsidP="00865DEE">
      <w:pPr>
        <w:spacing w:before="80" w:after="80" w:line="240" w:lineRule="auto"/>
        <w:ind w:firstLine="710"/>
        <w:jc w:val="both"/>
        <w:rPr>
          <w:rFonts w:cs="Times New Roman"/>
          <w:b/>
          <w:lang w:val="vi-VN"/>
        </w:rPr>
      </w:pPr>
      <w:r w:rsidRPr="004C783E">
        <w:rPr>
          <w:rFonts w:cs="Times New Roman"/>
          <w:b/>
          <w:lang w:val="vi-VN"/>
        </w:rPr>
        <w:t>VI</w:t>
      </w:r>
      <w:r w:rsidR="00E64C3A" w:rsidRPr="00684791">
        <w:rPr>
          <w:rFonts w:cs="Times New Roman"/>
          <w:b/>
          <w:lang w:val="vi-VN"/>
        </w:rPr>
        <w:t xml:space="preserve">. </w:t>
      </w:r>
      <w:r w:rsidR="0057381B" w:rsidRPr="00684791">
        <w:rPr>
          <w:rFonts w:cs="Times New Roman"/>
          <w:b/>
          <w:lang w:val="vi-VN"/>
        </w:rPr>
        <w:t>ĐÁNH GIÁ CHUNG</w:t>
      </w:r>
      <w:r w:rsidR="00E64C3A" w:rsidRPr="00684791">
        <w:rPr>
          <w:rFonts w:cs="Times New Roman"/>
          <w:b/>
          <w:lang w:val="vi-VN"/>
        </w:rPr>
        <w:t>:</w:t>
      </w:r>
    </w:p>
    <w:p w14:paraId="5C72D61D" w14:textId="77777777" w:rsidR="00E64C3A" w:rsidRPr="00BA42D1" w:rsidRDefault="00E64C3A" w:rsidP="00865DEE">
      <w:pPr>
        <w:pStyle w:val="ListParagraph"/>
        <w:numPr>
          <w:ilvl w:val="0"/>
          <w:numId w:val="40"/>
        </w:numPr>
        <w:spacing w:before="80" w:after="80" w:line="240" w:lineRule="auto"/>
        <w:contextualSpacing w:val="0"/>
        <w:jc w:val="both"/>
        <w:rPr>
          <w:rFonts w:cs="Times New Roman"/>
          <w:b/>
        </w:rPr>
      </w:pPr>
      <w:r w:rsidRPr="00BA42D1">
        <w:rPr>
          <w:rFonts w:cs="Times New Roman"/>
          <w:b/>
        </w:rPr>
        <w:t>Những mặt đạt được:</w:t>
      </w:r>
    </w:p>
    <w:p w14:paraId="3C8D0594" w14:textId="77777777" w:rsidR="00E726B0" w:rsidRPr="00BA42D1" w:rsidRDefault="00E726B0" w:rsidP="00865DEE">
      <w:pPr>
        <w:pStyle w:val="ListParagraph"/>
        <w:numPr>
          <w:ilvl w:val="0"/>
          <w:numId w:val="41"/>
        </w:numPr>
        <w:spacing w:before="80" w:after="80" w:line="240" w:lineRule="auto"/>
        <w:contextualSpacing w:val="0"/>
        <w:jc w:val="both"/>
        <w:rPr>
          <w:rFonts w:cs="Times New Roman"/>
        </w:rPr>
      </w:pPr>
      <w:r w:rsidRPr="00BA42D1">
        <w:rPr>
          <w:rFonts w:cs="Times New Roman"/>
        </w:rPr>
        <w:t>Công tác chỉ đạo điều hành ngân sách:</w:t>
      </w:r>
    </w:p>
    <w:p w14:paraId="091BDFF4" w14:textId="1F6F4A52" w:rsidR="00E726B0" w:rsidRPr="00903514" w:rsidRDefault="00903514" w:rsidP="00903514">
      <w:pPr>
        <w:spacing w:before="80" w:after="80" w:line="240" w:lineRule="auto"/>
        <w:ind w:firstLine="720"/>
        <w:jc w:val="both"/>
        <w:rPr>
          <w:rFonts w:cs="Times New Roman"/>
          <w:spacing w:val="2"/>
          <w:szCs w:val="28"/>
        </w:rPr>
      </w:pPr>
      <w:r>
        <w:rPr>
          <w:rFonts w:cs="Times New Roman"/>
          <w:spacing w:val="-2"/>
          <w:szCs w:val="28"/>
        </w:rPr>
        <w:t>T</w:t>
      </w:r>
      <w:r w:rsidR="00E726B0" w:rsidRPr="00F86EB3">
        <w:rPr>
          <w:rFonts w:cs="Times New Roman"/>
          <w:spacing w:val="-2"/>
          <w:szCs w:val="28"/>
        </w:rPr>
        <w:t>riển khai dự</w:t>
      </w:r>
      <w:r w:rsidR="00ED4DDA" w:rsidRPr="00F86EB3">
        <w:rPr>
          <w:rFonts w:cs="Times New Roman"/>
          <w:spacing w:val="-2"/>
          <w:szCs w:val="28"/>
        </w:rPr>
        <w:t xml:space="preserve"> toán NSNN năm 2019</w:t>
      </w:r>
      <w:r>
        <w:rPr>
          <w:rFonts w:cs="Times New Roman"/>
          <w:spacing w:val="-2"/>
          <w:szCs w:val="28"/>
        </w:rPr>
        <w:t xml:space="preserve"> đã</w:t>
      </w:r>
      <w:r w:rsidR="00E726B0" w:rsidRPr="00F86EB3">
        <w:rPr>
          <w:rFonts w:cs="Times New Roman"/>
          <w:spacing w:val="-2"/>
          <w:szCs w:val="28"/>
        </w:rPr>
        <w:t xml:space="preserve"> được HĐND tỉ</w:t>
      </w:r>
      <w:r w:rsidR="00ED4DDA" w:rsidRPr="00F86EB3">
        <w:rPr>
          <w:rFonts w:cs="Times New Roman"/>
          <w:spacing w:val="-2"/>
          <w:szCs w:val="28"/>
        </w:rPr>
        <w:t xml:space="preserve">nh thông qua, ngay </w:t>
      </w:r>
      <w:r w:rsidR="00D8017B" w:rsidRPr="00F86EB3">
        <w:rPr>
          <w:rFonts w:cs="Times New Roman"/>
          <w:spacing w:val="-2"/>
          <w:szCs w:val="28"/>
        </w:rPr>
        <w:t>tháng 01</w:t>
      </w:r>
      <w:r w:rsidR="00E726B0" w:rsidRPr="00F86EB3">
        <w:rPr>
          <w:rFonts w:cs="Times New Roman"/>
          <w:spacing w:val="-2"/>
          <w:szCs w:val="28"/>
        </w:rPr>
        <w:t xml:space="preserve"> năm 201</w:t>
      </w:r>
      <w:r w:rsidR="00ED4DDA" w:rsidRPr="00F86EB3">
        <w:rPr>
          <w:rFonts w:cs="Times New Roman"/>
          <w:spacing w:val="-2"/>
          <w:szCs w:val="28"/>
        </w:rPr>
        <w:t>9</w:t>
      </w:r>
      <w:r w:rsidR="00E726B0" w:rsidRPr="00F86EB3">
        <w:rPr>
          <w:rFonts w:cs="Times New Roman"/>
          <w:spacing w:val="-2"/>
          <w:szCs w:val="28"/>
        </w:rPr>
        <w:t xml:space="preserve">, UBND tỉnh đã ban hành Chỉ thị số </w:t>
      </w:r>
      <w:r w:rsidR="00D8017B" w:rsidRPr="00F86EB3">
        <w:rPr>
          <w:rFonts w:cs="Times New Roman"/>
          <w:spacing w:val="-2"/>
          <w:szCs w:val="28"/>
        </w:rPr>
        <w:t>02/CT-UBND ngày 23/01/2019</w:t>
      </w:r>
      <w:r w:rsidR="00E726B0" w:rsidRPr="00F86EB3">
        <w:rPr>
          <w:rFonts w:cs="Times New Roman"/>
          <w:spacing w:val="-2"/>
          <w:szCs w:val="28"/>
        </w:rPr>
        <w:t xml:space="preserve"> về </w:t>
      </w:r>
      <w:r w:rsidR="00E726B0" w:rsidRPr="00F86EB3">
        <w:rPr>
          <w:spacing w:val="-2"/>
          <w:szCs w:val="28"/>
        </w:rPr>
        <w:t>tổ chức thực hiện dự toán ngân sách nhà nước năm 201</w:t>
      </w:r>
      <w:r w:rsidR="00ED4DDA" w:rsidRPr="00F86EB3">
        <w:rPr>
          <w:spacing w:val="-2"/>
          <w:szCs w:val="28"/>
        </w:rPr>
        <w:t>9</w:t>
      </w:r>
      <w:r w:rsidR="00E726B0" w:rsidRPr="00F86EB3">
        <w:rPr>
          <w:spacing w:val="-2"/>
          <w:szCs w:val="28"/>
        </w:rPr>
        <w:t xml:space="preserve"> triển khai </w:t>
      </w:r>
      <w:r w:rsidR="00E726B0" w:rsidRPr="00F86EB3">
        <w:rPr>
          <w:spacing w:val="-2"/>
          <w:szCs w:val="28"/>
        </w:rPr>
        <w:lastRenderedPageBreak/>
        <w:t>các giải pháp điều hành thu</w:t>
      </w:r>
      <w:r>
        <w:rPr>
          <w:spacing w:val="-2"/>
          <w:szCs w:val="28"/>
        </w:rPr>
        <w:t xml:space="preserve"> NSNN, chi NSĐP</w:t>
      </w:r>
      <w:r w:rsidR="00E726B0" w:rsidRPr="00BA42D1">
        <w:rPr>
          <w:spacing w:val="-2"/>
          <w:szCs w:val="28"/>
        </w:rPr>
        <w:t xml:space="preserve">. Trong quá trình điều hành ngân sách, </w:t>
      </w:r>
      <w:r>
        <w:rPr>
          <w:spacing w:val="-2"/>
          <w:szCs w:val="28"/>
        </w:rPr>
        <w:t xml:space="preserve">căn cứ tiến độ thu 6 tháng đầu năm </w:t>
      </w:r>
      <w:r w:rsidRPr="00BA42D1">
        <w:rPr>
          <w:spacing w:val="-2"/>
          <w:szCs w:val="28"/>
        </w:rPr>
        <w:t>UBND tỉ</w:t>
      </w:r>
      <w:r>
        <w:rPr>
          <w:spacing w:val="-2"/>
          <w:szCs w:val="28"/>
        </w:rPr>
        <w:t xml:space="preserve">nh đã </w:t>
      </w:r>
      <w:r>
        <w:rPr>
          <w:rFonts w:cs="Times New Roman"/>
          <w:spacing w:val="2"/>
          <w:szCs w:val="28"/>
        </w:rPr>
        <w:t xml:space="preserve">xây dựng phương án cân đối theo khả năng thu nội địa chỉ đạt 97% dự toán trình HĐND tỉnh thông qua tại kỳ họp thứ 8, Khóa VI. Song </w:t>
      </w:r>
      <w:r w:rsidRPr="00A5734A">
        <w:rPr>
          <w:rFonts w:cs="Times New Roman"/>
          <w:spacing w:val="2"/>
          <w:szCs w:val="28"/>
        </w:rPr>
        <w:t>dưới sự lãnh đạo của Tỉnh ủy, sự giám sát chặt chẽ của HĐND tỉ</w:t>
      </w:r>
      <w:r>
        <w:rPr>
          <w:rFonts w:cs="Times New Roman"/>
          <w:spacing w:val="2"/>
          <w:szCs w:val="28"/>
        </w:rPr>
        <w:t>nh</w:t>
      </w:r>
      <w:r w:rsidRPr="00A5734A">
        <w:rPr>
          <w:rFonts w:cs="Times New Roman"/>
          <w:spacing w:val="2"/>
          <w:szCs w:val="28"/>
        </w:rPr>
        <w:t>, UBND tỉnh đã chỉ đạo quyết liệt</w:t>
      </w:r>
      <w:r>
        <w:rPr>
          <w:rFonts w:cs="Times New Roman"/>
          <w:spacing w:val="2"/>
          <w:szCs w:val="28"/>
        </w:rPr>
        <w:t xml:space="preserve"> các cơ quan tài chính, thuế, kho bạc và hải quan</w:t>
      </w:r>
      <w:r w:rsidRPr="00A5734A">
        <w:rPr>
          <w:rFonts w:cs="Times New Roman"/>
          <w:spacing w:val="2"/>
          <w:szCs w:val="28"/>
        </w:rPr>
        <w:t xml:space="preserve"> với những giải pháp đồng bộ, </w:t>
      </w:r>
      <w:r>
        <w:rPr>
          <w:rFonts w:cs="Times New Roman"/>
          <w:spacing w:val="2"/>
          <w:szCs w:val="28"/>
        </w:rPr>
        <w:t xml:space="preserve">tích cực đôn đốc thu, </w:t>
      </w:r>
      <w:r w:rsidRPr="00A5734A">
        <w:rPr>
          <w:rFonts w:cs="Times New Roman"/>
          <w:spacing w:val="2"/>
          <w:szCs w:val="28"/>
        </w:rPr>
        <w:t>quyết tâm hoàn thành tốt nhiệm vụ ngân sách năm 2019</w:t>
      </w:r>
      <w:r>
        <w:rPr>
          <w:rFonts w:cs="Times New Roman"/>
          <w:spacing w:val="2"/>
          <w:szCs w:val="28"/>
        </w:rPr>
        <w:t xml:space="preserve"> ở mức cao nhất; do đó, kết quả thu nội địa năm 2019 đã vượt 0,3% dự toán giao góp đảm bảo cân đối ngân sách năm 2019</w:t>
      </w:r>
      <w:r w:rsidR="00E726B0" w:rsidRPr="00BA42D1">
        <w:rPr>
          <w:spacing w:val="-2"/>
          <w:szCs w:val="28"/>
        </w:rPr>
        <w:t>.</w:t>
      </w:r>
      <w:r w:rsidR="00E726B0" w:rsidRPr="00BA42D1">
        <w:rPr>
          <w:rFonts w:cs="Times New Roman"/>
          <w:spacing w:val="-2"/>
          <w:szCs w:val="28"/>
        </w:rPr>
        <w:t xml:space="preserve"> Cụ thể các giải pháp đã thực hiện:</w:t>
      </w:r>
    </w:p>
    <w:p w14:paraId="0D6B374F" w14:textId="77777777" w:rsidR="00E726B0" w:rsidRPr="00BA42D1" w:rsidRDefault="00E726B0" w:rsidP="00865DEE">
      <w:pPr>
        <w:spacing w:before="80" w:after="80" w:line="240" w:lineRule="auto"/>
        <w:ind w:firstLine="720"/>
        <w:jc w:val="both"/>
        <w:rPr>
          <w:rFonts w:cs="Times New Roman"/>
          <w:spacing w:val="2"/>
          <w:szCs w:val="28"/>
        </w:rPr>
      </w:pPr>
      <w:r w:rsidRPr="00BA42D1">
        <w:rPr>
          <w:rFonts w:cs="Times New Roman"/>
          <w:spacing w:val="2"/>
          <w:szCs w:val="28"/>
        </w:rPr>
        <w:t>- Về công tác quản lý thu ngân sách: Đẩy mạnh cải cách thủ tục hành chính, tạo điều kiện thuận lợi cho doanh nghiệp khi tham gia hoạt động xuất nhập khẩu, tạo thuận lợi cho người nộp thuế; tăng cường quản lý thu, công tác thu hồi nợ thuế, khai thác các nguồn thu mới, kiểm soát chặt chẽ thu vãng lai đảm bảo thu đúng và thu đủ vào ngân sách nhà nước, đồng thời bù đắp 01 phần số hụt thu của các doanh nghiệp lớn trên địa bàn.</w:t>
      </w:r>
    </w:p>
    <w:p w14:paraId="653596DB" w14:textId="77777777" w:rsidR="00E726B0" w:rsidRPr="00BA42D1" w:rsidRDefault="00E726B0" w:rsidP="00865DEE">
      <w:pPr>
        <w:spacing w:before="80" w:after="80" w:line="240" w:lineRule="auto"/>
        <w:ind w:firstLine="720"/>
        <w:jc w:val="both"/>
        <w:rPr>
          <w:rFonts w:cs="Times New Roman"/>
          <w:spacing w:val="2"/>
          <w:szCs w:val="28"/>
        </w:rPr>
      </w:pPr>
      <w:r w:rsidRPr="00BA42D1">
        <w:rPr>
          <w:rFonts w:cs="Times New Roman"/>
          <w:spacing w:val="2"/>
          <w:szCs w:val="28"/>
        </w:rPr>
        <w:t>- Về kết quả chi ngân sách địa phương: Đã chủ động sắp xếp điều hành chi trong phạm vi dự toán được giao. Bên cạnh đó, sử dụng các nguồn để xử lý các khoản chi phát sinh ngoài dự toán như: thực hiện các chính sách an sinh xã hội, khắc phục hậu quả do thiên tai, dịch bệnh và một số nhiệm vụ cấ</w:t>
      </w:r>
      <w:r w:rsidR="00ED4DDA">
        <w:rPr>
          <w:rFonts w:cs="Times New Roman"/>
          <w:spacing w:val="2"/>
          <w:szCs w:val="28"/>
        </w:rPr>
        <w:t>p bách khác</w:t>
      </w:r>
      <w:r w:rsidRPr="00BA42D1">
        <w:rPr>
          <w:rFonts w:cs="Times New Roman"/>
          <w:spacing w:val="2"/>
          <w:szCs w:val="28"/>
        </w:rPr>
        <w:t>.</w:t>
      </w:r>
    </w:p>
    <w:p w14:paraId="53E9427F" w14:textId="77777777" w:rsidR="00E726B0" w:rsidRPr="00BA42D1" w:rsidRDefault="00E726B0" w:rsidP="00865DEE">
      <w:pPr>
        <w:spacing w:before="80" w:after="80" w:line="240" w:lineRule="auto"/>
        <w:ind w:firstLine="720"/>
        <w:jc w:val="both"/>
        <w:rPr>
          <w:rFonts w:cs="Times New Roman"/>
          <w:spacing w:val="2"/>
          <w:szCs w:val="28"/>
        </w:rPr>
      </w:pPr>
      <w:r w:rsidRPr="00BA42D1">
        <w:rPr>
          <w:rFonts w:cs="Times New Roman"/>
          <w:spacing w:val="2"/>
          <w:szCs w:val="28"/>
        </w:rPr>
        <w:t>b) Công tác chấp hành dự toán ngân sách:</w:t>
      </w:r>
    </w:p>
    <w:p w14:paraId="36A8F467" w14:textId="77777777" w:rsidR="00E726B0" w:rsidRPr="00BA42D1" w:rsidRDefault="00E726B0" w:rsidP="00865DEE">
      <w:pPr>
        <w:spacing w:before="80" w:after="80" w:line="240" w:lineRule="auto"/>
        <w:ind w:firstLine="720"/>
        <w:jc w:val="both"/>
        <w:rPr>
          <w:rFonts w:cs="Times New Roman"/>
          <w:spacing w:val="2"/>
          <w:szCs w:val="28"/>
        </w:rPr>
      </w:pPr>
      <w:r w:rsidRPr="00BA42D1">
        <w:rPr>
          <w:rFonts w:cs="Times New Roman"/>
          <w:spacing w:val="2"/>
          <w:szCs w:val="28"/>
        </w:rPr>
        <w:t>Thủ trưởng các cơ quan, đơn vị thuộc tỉnh; Chủ tịch UBND các huyện, thị xã, thành phố đã chủ động phân bổ, sử dụng kinh phí được giao đáp ứng kịp thời yêu cầu, nhiệm vụ quản lý của cơ quan, đơn vị, địa phương; thực hiện tốt công tác kiểm tra, kiểm soát; chấp hành nghiêm chế độ, định mức, tiêu chuẩn chi tiêu; tổng hợp, báo cáo quyết toán thu, chi ngân sách đúng thời gian quy định.</w:t>
      </w:r>
    </w:p>
    <w:p w14:paraId="0AB4ED56" w14:textId="77777777" w:rsidR="00E726B0" w:rsidRPr="00BA42D1" w:rsidRDefault="00E726B0" w:rsidP="00865DEE">
      <w:pPr>
        <w:pStyle w:val="ListParagraph"/>
        <w:numPr>
          <w:ilvl w:val="0"/>
          <w:numId w:val="40"/>
        </w:numPr>
        <w:spacing w:before="80" w:after="80" w:line="240" w:lineRule="auto"/>
        <w:contextualSpacing w:val="0"/>
        <w:jc w:val="both"/>
        <w:rPr>
          <w:rFonts w:cs="Times New Roman"/>
          <w:b/>
          <w:spacing w:val="2"/>
          <w:szCs w:val="28"/>
        </w:rPr>
      </w:pPr>
      <w:r w:rsidRPr="00BA42D1">
        <w:rPr>
          <w:rFonts w:cs="Times New Roman"/>
          <w:b/>
          <w:spacing w:val="2"/>
          <w:szCs w:val="28"/>
        </w:rPr>
        <w:t>Những mặt còn hạn chế:</w:t>
      </w:r>
    </w:p>
    <w:p w14:paraId="5A01AE85" w14:textId="77777777" w:rsidR="00E726B0" w:rsidRPr="00BA42D1" w:rsidRDefault="00E726B0" w:rsidP="00865DEE">
      <w:pPr>
        <w:spacing w:before="80" w:after="80" w:line="240" w:lineRule="auto"/>
        <w:ind w:left="720"/>
        <w:jc w:val="both"/>
        <w:rPr>
          <w:rFonts w:cs="Times New Roman"/>
          <w:spacing w:val="2"/>
          <w:szCs w:val="28"/>
        </w:rPr>
      </w:pPr>
      <w:r w:rsidRPr="00BA42D1">
        <w:rPr>
          <w:rFonts w:cs="Times New Roman"/>
          <w:spacing w:val="2"/>
          <w:szCs w:val="28"/>
        </w:rPr>
        <w:t xml:space="preserve">a) Về thu NSNN: </w:t>
      </w:r>
    </w:p>
    <w:p w14:paraId="0D90F997" w14:textId="5C966D2F" w:rsidR="00ED4DDA" w:rsidRDefault="00ED4DDA" w:rsidP="00DC356B">
      <w:pPr>
        <w:spacing w:before="80" w:after="80" w:line="240" w:lineRule="auto"/>
        <w:ind w:firstLine="720"/>
        <w:jc w:val="both"/>
        <w:rPr>
          <w:szCs w:val="28"/>
          <w:lang w:val="nl-NL"/>
        </w:rPr>
      </w:pPr>
      <w:r>
        <w:rPr>
          <w:rFonts w:cs="Times New Roman"/>
          <w:szCs w:val="28"/>
        </w:rPr>
        <w:t>T</w:t>
      </w:r>
      <w:r w:rsidR="008575B1">
        <w:rPr>
          <w:rFonts w:cs="Times New Roman"/>
          <w:szCs w:val="28"/>
        </w:rPr>
        <w:t xml:space="preserve">hu nội địa </w:t>
      </w:r>
      <w:r w:rsidR="008575B1" w:rsidRPr="00BA42D1">
        <w:rPr>
          <w:szCs w:val="28"/>
          <w:lang w:val="vi-VN"/>
        </w:rPr>
        <w:t xml:space="preserve">vượt </w:t>
      </w:r>
      <w:r w:rsidR="008575B1" w:rsidRPr="00635710">
        <w:rPr>
          <w:szCs w:val="28"/>
          <w:lang w:val="vi-VN"/>
        </w:rPr>
        <w:t>0</w:t>
      </w:r>
      <w:r w:rsidR="008575B1" w:rsidRPr="00BA42D1">
        <w:rPr>
          <w:szCs w:val="28"/>
          <w:lang w:val="vi-VN"/>
        </w:rPr>
        <w:t>,</w:t>
      </w:r>
      <w:r w:rsidR="008575B1" w:rsidRPr="00635710">
        <w:rPr>
          <w:szCs w:val="28"/>
          <w:lang w:val="vi-VN"/>
        </w:rPr>
        <w:t>3</w:t>
      </w:r>
      <w:r w:rsidR="008575B1" w:rsidRPr="00BA42D1">
        <w:rPr>
          <w:szCs w:val="28"/>
          <w:lang w:val="vi-VN"/>
        </w:rPr>
        <w:t xml:space="preserve">% dự toán và tăng </w:t>
      </w:r>
      <w:r w:rsidR="008575B1" w:rsidRPr="00635710">
        <w:rPr>
          <w:szCs w:val="28"/>
          <w:lang w:val="vi-VN"/>
        </w:rPr>
        <w:t>4,3</w:t>
      </w:r>
      <w:r w:rsidR="008575B1" w:rsidRPr="00BA42D1">
        <w:rPr>
          <w:szCs w:val="28"/>
          <w:lang w:val="vi-VN"/>
        </w:rPr>
        <w:t>% so cùng kỳ</w:t>
      </w:r>
      <w:r>
        <w:rPr>
          <w:rFonts w:cs="Times New Roman"/>
          <w:szCs w:val="28"/>
        </w:rPr>
        <w:t xml:space="preserve"> cho thấy tốc độ tăng trưởng nguồn thu trên địa bàn tỉnh thấp, số thu vẫn tập trung vào một số doanh nghiệp chính như </w:t>
      </w:r>
      <w:r w:rsidRPr="00BA42D1">
        <w:rPr>
          <w:szCs w:val="28"/>
          <w:lang w:val="nl-NL"/>
        </w:rPr>
        <w:t xml:space="preserve">Tổng Công ty Khánh Việt, </w:t>
      </w:r>
      <w:r w:rsidRPr="00BA42D1">
        <w:rPr>
          <w:spacing w:val="2"/>
          <w:szCs w:val="28"/>
          <w:lang w:val="vi-VN"/>
        </w:rPr>
        <w:t>Công ty Yến sào</w:t>
      </w:r>
      <w:r w:rsidRPr="00BA42D1">
        <w:rPr>
          <w:szCs w:val="28"/>
          <w:lang w:val="nl-NL"/>
        </w:rPr>
        <w:t xml:space="preserve">, </w:t>
      </w:r>
      <w:r w:rsidR="00874627">
        <w:rPr>
          <w:szCs w:val="28"/>
          <w:lang w:val="nl-NL"/>
        </w:rPr>
        <w:t>Công ty CP</w:t>
      </w:r>
      <w:r w:rsidRPr="00BA42D1">
        <w:rPr>
          <w:szCs w:val="28"/>
          <w:lang w:val="nl-NL"/>
        </w:rPr>
        <w:t xml:space="preserve"> Bia Sài Gòn</w:t>
      </w:r>
      <w:r w:rsidR="00874627">
        <w:rPr>
          <w:szCs w:val="28"/>
          <w:lang w:val="nl-NL"/>
        </w:rPr>
        <w:t xml:space="preserve"> – Khánh Hòa</w:t>
      </w:r>
      <w:r w:rsidR="00DC356B">
        <w:rPr>
          <w:szCs w:val="28"/>
          <w:lang w:val="nl-NL"/>
        </w:rPr>
        <w:t xml:space="preserve"> </w:t>
      </w:r>
      <w:r w:rsidR="00DC356B" w:rsidRPr="00DC356B">
        <w:rPr>
          <w:i/>
          <w:iCs/>
          <w:szCs w:val="28"/>
          <w:lang w:val="nl-NL"/>
        </w:rPr>
        <w:t>(số nộp của các doanh nghiệp này chiếm tỷ trọng 25,2% so với tổng thu nội địa)</w:t>
      </w:r>
      <w:r w:rsidR="00DC356B">
        <w:rPr>
          <w:szCs w:val="28"/>
          <w:lang w:val="nl-NL"/>
        </w:rPr>
        <w:t xml:space="preserve"> và</w:t>
      </w:r>
      <w:r w:rsidR="00FF40E5">
        <w:rPr>
          <w:szCs w:val="28"/>
          <w:lang w:val="nl-NL"/>
        </w:rPr>
        <w:t xml:space="preserve"> thu từ đất, phí, lệ phí </w:t>
      </w:r>
      <w:r w:rsidR="00FF40E5" w:rsidRPr="00874627">
        <w:rPr>
          <w:i/>
          <w:iCs/>
          <w:szCs w:val="28"/>
          <w:lang w:val="nl-NL"/>
        </w:rPr>
        <w:t>(</w:t>
      </w:r>
      <w:r w:rsidR="00FF40E5">
        <w:rPr>
          <w:i/>
          <w:iCs/>
          <w:szCs w:val="28"/>
          <w:lang w:val="nl-NL"/>
        </w:rPr>
        <w:t xml:space="preserve"> các lĩnh vực này </w:t>
      </w:r>
      <w:r w:rsidR="00FF40E5" w:rsidRPr="00874627">
        <w:rPr>
          <w:i/>
          <w:iCs/>
          <w:szCs w:val="28"/>
          <w:lang w:val="nl-NL"/>
        </w:rPr>
        <w:t>chiếm tỷ trọng 2</w:t>
      </w:r>
      <w:r w:rsidR="00DC356B">
        <w:rPr>
          <w:i/>
          <w:iCs/>
          <w:szCs w:val="28"/>
          <w:lang w:val="nl-NL"/>
        </w:rPr>
        <w:t>1</w:t>
      </w:r>
      <w:r w:rsidR="00FF40E5" w:rsidRPr="00874627">
        <w:rPr>
          <w:i/>
          <w:iCs/>
          <w:szCs w:val="28"/>
          <w:lang w:val="nl-NL"/>
        </w:rPr>
        <w:t>,</w:t>
      </w:r>
      <w:r w:rsidR="00DC356B">
        <w:rPr>
          <w:i/>
          <w:iCs/>
          <w:szCs w:val="28"/>
          <w:lang w:val="nl-NL"/>
        </w:rPr>
        <w:t>3</w:t>
      </w:r>
      <w:r w:rsidR="00FF40E5" w:rsidRPr="00874627">
        <w:rPr>
          <w:i/>
          <w:iCs/>
          <w:szCs w:val="28"/>
          <w:lang w:val="nl-NL"/>
        </w:rPr>
        <w:t>% so với tổng thu nội địa)</w:t>
      </w:r>
      <w:r w:rsidR="00ED6D60">
        <w:rPr>
          <w:szCs w:val="28"/>
          <w:lang w:val="nl-NL"/>
        </w:rPr>
        <w:t xml:space="preserve"> </w:t>
      </w:r>
      <w:r>
        <w:rPr>
          <w:szCs w:val="28"/>
          <w:lang w:val="nl-NL"/>
        </w:rPr>
        <w:t>v</w:t>
      </w:r>
      <w:r w:rsidR="007B2907" w:rsidRPr="00BA42D1">
        <w:rPr>
          <w:szCs w:val="28"/>
          <w:lang w:val="nl-NL"/>
        </w:rPr>
        <w:t>ì vậy</w:t>
      </w:r>
      <w:r>
        <w:rPr>
          <w:szCs w:val="28"/>
          <w:lang w:val="nl-NL"/>
        </w:rPr>
        <w:t xml:space="preserve"> khi các nguồn thu này bị biến động sẽ ảnh hưởng rất lớn đến nguồn thu và khả năng cân đối ngân sách.</w:t>
      </w:r>
    </w:p>
    <w:p w14:paraId="0DC3BE18" w14:textId="77777777" w:rsidR="000F1402" w:rsidRPr="00AF5C44" w:rsidRDefault="007B2907" w:rsidP="00865DEE">
      <w:pPr>
        <w:spacing w:before="80" w:after="80" w:line="240" w:lineRule="auto"/>
        <w:ind w:firstLine="720"/>
        <w:jc w:val="both"/>
        <w:rPr>
          <w:rFonts w:cs="Times New Roman"/>
          <w:szCs w:val="28"/>
          <w:highlight w:val="yellow"/>
          <w:lang w:val="nl-NL"/>
        </w:rPr>
      </w:pPr>
      <w:r w:rsidRPr="00BA42D1">
        <w:rPr>
          <w:szCs w:val="28"/>
          <w:lang w:val="nl-NL"/>
        </w:rPr>
        <w:t xml:space="preserve"> </w:t>
      </w:r>
      <w:r w:rsidR="00E726B0" w:rsidRPr="00AF5C44">
        <w:rPr>
          <w:rFonts w:cs="Times New Roman"/>
          <w:szCs w:val="28"/>
          <w:lang w:val="nl-NL"/>
        </w:rPr>
        <w:t xml:space="preserve"> b) Về chi NSNN: </w:t>
      </w:r>
    </w:p>
    <w:p w14:paraId="296066F4" w14:textId="21640A4F" w:rsidR="00AF5C44" w:rsidRPr="00DE760E" w:rsidRDefault="00DE760E" w:rsidP="00865DEE">
      <w:pPr>
        <w:spacing w:before="80" w:after="80" w:line="240" w:lineRule="auto"/>
        <w:ind w:firstLine="720"/>
        <w:jc w:val="both"/>
        <w:rPr>
          <w:rFonts w:cs="Times New Roman"/>
          <w:szCs w:val="28"/>
          <w:lang w:val="nl-NL"/>
        </w:rPr>
      </w:pPr>
      <w:r w:rsidRPr="004B768D">
        <w:rPr>
          <w:rFonts w:cs="Times New Roman"/>
          <w:szCs w:val="28"/>
          <w:lang w:val="nl-NL"/>
        </w:rPr>
        <w:t>- Tiến độ giải ngân chi đầu tư phát triển từ nguồn dự toán giao đầu năm còn thấp, mới đạ</w:t>
      </w:r>
      <w:r w:rsidR="004702DC">
        <w:rPr>
          <w:rFonts w:cs="Times New Roman"/>
          <w:szCs w:val="28"/>
          <w:lang w:val="nl-NL"/>
        </w:rPr>
        <w:t>t 42,7</w:t>
      </w:r>
      <w:r w:rsidRPr="004B768D">
        <w:rPr>
          <w:rFonts w:cs="Times New Roman"/>
          <w:szCs w:val="28"/>
          <w:lang w:val="nl-NL"/>
        </w:rPr>
        <w:t>% dự toán dẫn đến số chuyển nguồn sang năm 2020 lớn (2.377.657 triệu đồng, chiếm 50,6% số chuyển nguồn).</w:t>
      </w:r>
      <w:r w:rsidRPr="004B768D">
        <w:rPr>
          <w:rFonts w:cs="Times New Roman"/>
          <w:spacing w:val="-1"/>
          <w:szCs w:val="28"/>
          <w:lang w:val="nl-NL"/>
        </w:rPr>
        <w:t xml:space="preserve"> Bên cạnh đó, s</w:t>
      </w:r>
      <w:r w:rsidR="000735F9" w:rsidRPr="004B768D">
        <w:rPr>
          <w:rFonts w:cs="Times New Roman"/>
          <w:spacing w:val="-1"/>
          <w:szCs w:val="28"/>
          <w:lang w:val="nl-NL"/>
        </w:rPr>
        <w:t xml:space="preserve">ố chuyển nguồn chi tạm ứng vốn đầu tư còn lớn với số tiền </w:t>
      </w:r>
      <w:r w:rsidR="00AF5C44" w:rsidRPr="004B768D">
        <w:rPr>
          <w:rFonts w:cs="Times New Roman"/>
          <w:spacing w:val="-1"/>
          <w:szCs w:val="28"/>
          <w:lang w:val="nl-NL"/>
        </w:rPr>
        <w:t>724.765</w:t>
      </w:r>
      <w:r w:rsidR="000735F9" w:rsidRPr="004B768D">
        <w:rPr>
          <w:rFonts w:cs="Times New Roman"/>
          <w:spacing w:val="-1"/>
          <w:szCs w:val="28"/>
          <w:lang w:val="nl-NL"/>
        </w:rPr>
        <w:t xml:space="preserve"> triệu đồng (chiế</w:t>
      </w:r>
      <w:r w:rsidR="00AF5C44" w:rsidRPr="004B768D">
        <w:rPr>
          <w:rFonts w:cs="Times New Roman"/>
          <w:spacing w:val="-1"/>
          <w:szCs w:val="28"/>
          <w:lang w:val="nl-NL"/>
        </w:rPr>
        <w:t>m 30,4</w:t>
      </w:r>
      <w:r w:rsidR="000735F9" w:rsidRPr="004B768D">
        <w:rPr>
          <w:rFonts w:cs="Times New Roman"/>
          <w:spacing w:val="-1"/>
          <w:szCs w:val="28"/>
          <w:lang w:val="nl-NL"/>
        </w:rPr>
        <w:t>% tổng chi chuyển nguồn vốn đầ</w:t>
      </w:r>
      <w:r w:rsidR="000F1402" w:rsidRPr="004B768D">
        <w:rPr>
          <w:rFonts w:cs="Times New Roman"/>
          <w:spacing w:val="-1"/>
          <w:szCs w:val="28"/>
          <w:lang w:val="nl-NL"/>
        </w:rPr>
        <w:t>u tư năm 2019</w:t>
      </w:r>
      <w:r w:rsidR="000735F9" w:rsidRPr="004B768D">
        <w:rPr>
          <w:rFonts w:cs="Times New Roman"/>
          <w:spacing w:val="-1"/>
          <w:szCs w:val="28"/>
          <w:lang w:val="nl-NL"/>
        </w:rPr>
        <w:t xml:space="preserve"> sang n</w:t>
      </w:r>
      <w:r w:rsidR="000F1402" w:rsidRPr="004B768D">
        <w:rPr>
          <w:rFonts w:cs="Times New Roman"/>
          <w:spacing w:val="-1"/>
          <w:szCs w:val="28"/>
          <w:lang w:val="nl-NL"/>
        </w:rPr>
        <w:t>ăm 2020</w:t>
      </w:r>
      <w:r w:rsidR="000735F9" w:rsidRPr="004B768D">
        <w:rPr>
          <w:rFonts w:cs="Times New Roman"/>
          <w:spacing w:val="-1"/>
          <w:szCs w:val="28"/>
          <w:lang w:val="nl-NL"/>
        </w:rPr>
        <w:t>), trong đó cấp tỉ</w:t>
      </w:r>
      <w:r w:rsidR="00AF5C44" w:rsidRPr="004B768D">
        <w:rPr>
          <w:rFonts w:cs="Times New Roman"/>
          <w:spacing w:val="-1"/>
          <w:szCs w:val="28"/>
          <w:lang w:val="nl-NL"/>
        </w:rPr>
        <w:t>nh là 633.946</w:t>
      </w:r>
      <w:r w:rsidR="000735F9" w:rsidRPr="004B768D">
        <w:rPr>
          <w:rFonts w:cs="Times New Roman"/>
          <w:spacing w:val="-1"/>
          <w:szCs w:val="28"/>
          <w:lang w:val="nl-NL"/>
        </w:rPr>
        <w:t xml:space="preserve"> triệu đồng, cấp huyệ</w:t>
      </w:r>
      <w:r w:rsidR="00AF5C44" w:rsidRPr="004B768D">
        <w:rPr>
          <w:rFonts w:cs="Times New Roman"/>
          <w:spacing w:val="-1"/>
          <w:szCs w:val="28"/>
          <w:lang w:val="nl-NL"/>
        </w:rPr>
        <w:t>n là 90.819</w:t>
      </w:r>
      <w:r w:rsidR="000735F9" w:rsidRPr="004B768D">
        <w:rPr>
          <w:rFonts w:cs="Times New Roman"/>
          <w:spacing w:val="-1"/>
          <w:szCs w:val="28"/>
          <w:lang w:val="nl-NL"/>
        </w:rPr>
        <w:t xml:space="preserve"> triệu đồng. </w:t>
      </w:r>
      <w:r w:rsidR="00BE00BC">
        <w:rPr>
          <w:rFonts w:cs="Times New Roman"/>
          <w:spacing w:val="-1"/>
          <w:szCs w:val="28"/>
          <w:lang w:val="nl-NL"/>
        </w:rPr>
        <w:t xml:space="preserve">Mặt khác, số chuyển nguồn lớn </w:t>
      </w:r>
      <w:r w:rsidR="00BE00BC">
        <w:rPr>
          <w:rFonts w:cs="Times New Roman"/>
          <w:spacing w:val="-1"/>
          <w:szCs w:val="28"/>
          <w:lang w:val="nl-NL"/>
        </w:rPr>
        <w:lastRenderedPageBreak/>
        <w:t>nhưng tỷ lệ giải ngân từ nguồn chuyển nguồn đạt thấp (</w:t>
      </w:r>
      <w:r w:rsidR="00FD69D7">
        <w:rPr>
          <w:rFonts w:cs="Times New Roman"/>
          <w:spacing w:val="-1"/>
          <w:szCs w:val="28"/>
          <w:lang w:val="nl-NL"/>
        </w:rPr>
        <w:t xml:space="preserve">số chuyển nguồn vốn đầu tư </w:t>
      </w:r>
      <w:r w:rsidR="00BE00BC">
        <w:rPr>
          <w:rFonts w:cs="Times New Roman"/>
          <w:spacing w:val="-1"/>
          <w:szCs w:val="28"/>
          <w:lang w:val="nl-NL"/>
        </w:rPr>
        <w:t>ngân sách cấp tỉnh</w:t>
      </w:r>
      <w:r w:rsidR="00FD69D7">
        <w:rPr>
          <w:rFonts w:cs="Times New Roman"/>
          <w:spacing w:val="-1"/>
          <w:szCs w:val="28"/>
          <w:lang w:val="nl-NL"/>
        </w:rPr>
        <w:t xml:space="preserve"> năm 2018 chuyển sang năm 2019 là 1.043.486 triệu đồng, số </w:t>
      </w:r>
      <w:r w:rsidR="00A174BB">
        <w:rPr>
          <w:rFonts w:cs="Times New Roman"/>
          <w:spacing w:val="-1"/>
          <w:szCs w:val="28"/>
          <w:lang w:val="nl-NL"/>
        </w:rPr>
        <w:t>giải ngân</w:t>
      </w:r>
      <w:r w:rsidR="00FD69D7">
        <w:rPr>
          <w:rFonts w:cs="Times New Roman"/>
          <w:spacing w:val="-1"/>
          <w:szCs w:val="28"/>
          <w:lang w:val="nl-NL"/>
        </w:rPr>
        <w:t xml:space="preserve"> là 421.544,</w:t>
      </w:r>
      <w:r w:rsidR="00BE00BC">
        <w:rPr>
          <w:rFonts w:cs="Times New Roman"/>
          <w:spacing w:val="-1"/>
          <w:szCs w:val="28"/>
          <w:lang w:val="nl-NL"/>
        </w:rPr>
        <w:t xml:space="preserve"> đạt 40,4% tổng số chuyển nguồn</w:t>
      </w:r>
      <w:r w:rsidR="00FD69D7">
        <w:rPr>
          <w:rFonts w:cs="Times New Roman"/>
          <w:spacing w:val="-1"/>
          <w:szCs w:val="28"/>
          <w:lang w:val="nl-NL"/>
        </w:rPr>
        <w:t>, hủy dự toán là 224.798 triệu đồng, còn lại 397.144 triệu đồng tiếp tục chuyển sang năm 2020 để tiếp tục thanh toán</w:t>
      </w:r>
      <w:r w:rsidR="00BE00BC">
        <w:rPr>
          <w:rFonts w:cs="Times New Roman"/>
          <w:spacing w:val="-1"/>
          <w:szCs w:val="28"/>
          <w:lang w:val="nl-NL"/>
        </w:rPr>
        <w:t>).</w:t>
      </w:r>
    </w:p>
    <w:p w14:paraId="725A5603" w14:textId="77777777" w:rsidR="00E726B0" w:rsidRPr="001906D6" w:rsidRDefault="00E726B0" w:rsidP="00865DEE">
      <w:pPr>
        <w:spacing w:before="80" w:after="80" w:line="240" w:lineRule="auto"/>
        <w:ind w:firstLine="720"/>
        <w:jc w:val="both"/>
        <w:rPr>
          <w:rFonts w:cs="Times New Roman"/>
          <w:szCs w:val="28"/>
          <w:lang w:val="nl-NL"/>
        </w:rPr>
      </w:pPr>
      <w:r w:rsidRPr="001906D6">
        <w:rPr>
          <w:rFonts w:cs="Times New Roman"/>
          <w:szCs w:val="28"/>
          <w:lang w:val="nl-NL"/>
        </w:rPr>
        <w:t xml:space="preserve">- </w:t>
      </w:r>
      <w:r w:rsidR="005A1CC2" w:rsidRPr="001906D6">
        <w:rPr>
          <w:rFonts w:cs="Times New Roman"/>
          <w:szCs w:val="28"/>
          <w:lang w:val="nl-NL"/>
        </w:rPr>
        <w:t>Một số khoản t</w:t>
      </w:r>
      <w:r w:rsidRPr="001906D6">
        <w:rPr>
          <w:rFonts w:cs="Times New Roman"/>
          <w:szCs w:val="28"/>
          <w:lang w:val="nl-NL"/>
        </w:rPr>
        <w:t xml:space="preserve">ạm ứng, ứng trước </w:t>
      </w:r>
      <w:r w:rsidR="005A1CC2" w:rsidRPr="001906D6">
        <w:rPr>
          <w:rFonts w:cs="Times New Roman"/>
          <w:szCs w:val="28"/>
          <w:lang w:val="nl-NL"/>
        </w:rPr>
        <w:t xml:space="preserve">dự toán </w:t>
      </w:r>
      <w:r w:rsidRPr="001906D6">
        <w:rPr>
          <w:rFonts w:cs="Times New Roman"/>
          <w:szCs w:val="28"/>
          <w:lang w:val="nl-NL"/>
        </w:rPr>
        <w:t xml:space="preserve">chưa </w:t>
      </w:r>
      <w:r w:rsidR="005A1CC2" w:rsidRPr="001906D6">
        <w:rPr>
          <w:rFonts w:cs="Times New Roman"/>
          <w:szCs w:val="28"/>
          <w:lang w:val="nl-NL"/>
        </w:rPr>
        <w:t xml:space="preserve">được </w:t>
      </w:r>
      <w:r w:rsidRPr="001906D6">
        <w:rPr>
          <w:rFonts w:cs="Times New Roman"/>
          <w:szCs w:val="28"/>
          <w:lang w:val="nl-NL"/>
        </w:rPr>
        <w:t>bố trí nguồn thu hồi</w:t>
      </w:r>
      <w:r w:rsidR="00D0149A" w:rsidRPr="001906D6">
        <w:rPr>
          <w:rFonts w:cs="Times New Roman"/>
          <w:szCs w:val="28"/>
          <w:lang w:val="nl-NL"/>
        </w:rPr>
        <w:t>. T</w:t>
      </w:r>
      <w:r w:rsidRPr="001906D6">
        <w:rPr>
          <w:rFonts w:cs="Times New Roman"/>
          <w:szCs w:val="28"/>
          <w:lang w:val="nl-NL"/>
        </w:rPr>
        <w:t>ính đế</w:t>
      </w:r>
      <w:r w:rsidR="007C5DAA" w:rsidRPr="001906D6">
        <w:rPr>
          <w:rFonts w:cs="Times New Roman"/>
          <w:szCs w:val="28"/>
          <w:lang w:val="nl-NL"/>
        </w:rPr>
        <w:t>n ngày 31/12/2019</w:t>
      </w:r>
      <w:r w:rsidRPr="001906D6">
        <w:rPr>
          <w:rFonts w:cs="Times New Roman"/>
          <w:szCs w:val="28"/>
          <w:lang w:val="nl-NL"/>
        </w:rPr>
        <w:t>, tổng số tạm ứng, ứng trước ngân sách cấp tỉ</w:t>
      </w:r>
      <w:r w:rsidR="00200B31" w:rsidRPr="001906D6">
        <w:rPr>
          <w:rFonts w:cs="Times New Roman"/>
          <w:szCs w:val="28"/>
          <w:lang w:val="nl-NL"/>
        </w:rPr>
        <w:t>nh là 228.158</w:t>
      </w:r>
      <w:r w:rsidRPr="001906D6">
        <w:rPr>
          <w:rFonts w:cs="Times New Roman"/>
          <w:szCs w:val="28"/>
          <w:lang w:val="nl-NL"/>
        </w:rPr>
        <w:t xml:space="preserve"> t</w:t>
      </w:r>
      <w:r w:rsidR="00200B31" w:rsidRPr="001906D6">
        <w:rPr>
          <w:rFonts w:cs="Times New Roman"/>
          <w:szCs w:val="28"/>
          <w:lang w:val="nl-NL"/>
        </w:rPr>
        <w:t>riệu</w:t>
      </w:r>
      <w:r w:rsidRPr="001906D6">
        <w:rPr>
          <w:rFonts w:cs="Times New Roman"/>
          <w:szCs w:val="28"/>
          <w:lang w:val="nl-NL"/>
        </w:rPr>
        <w:t xml:space="preserve"> đồng, trong đó tạm ứ</w:t>
      </w:r>
      <w:r w:rsidR="00200B31" w:rsidRPr="001906D6">
        <w:rPr>
          <w:rFonts w:cs="Times New Roman"/>
          <w:szCs w:val="28"/>
          <w:lang w:val="nl-NL"/>
        </w:rPr>
        <w:t>ng 18.357</w:t>
      </w:r>
      <w:r w:rsidRPr="001906D6">
        <w:rPr>
          <w:rFonts w:cs="Times New Roman"/>
          <w:szCs w:val="28"/>
          <w:lang w:val="nl-NL"/>
        </w:rPr>
        <w:t xml:space="preserve"> t</w:t>
      </w:r>
      <w:r w:rsidR="00200B31" w:rsidRPr="001906D6">
        <w:rPr>
          <w:rFonts w:cs="Times New Roman"/>
          <w:szCs w:val="28"/>
          <w:lang w:val="nl-NL"/>
        </w:rPr>
        <w:t>riệu</w:t>
      </w:r>
      <w:r w:rsidRPr="001906D6">
        <w:rPr>
          <w:rFonts w:cs="Times New Roman"/>
          <w:szCs w:val="28"/>
          <w:lang w:val="nl-NL"/>
        </w:rPr>
        <w:t xml:space="preserve"> đồng, ứng trước </w:t>
      </w:r>
      <w:r w:rsidR="00200B31" w:rsidRPr="001906D6">
        <w:rPr>
          <w:rFonts w:cs="Times New Roman"/>
          <w:szCs w:val="28"/>
          <w:lang w:val="nl-NL"/>
        </w:rPr>
        <w:t>209.801</w:t>
      </w:r>
      <w:r w:rsidRPr="001906D6">
        <w:rPr>
          <w:rFonts w:cs="Times New Roman"/>
          <w:szCs w:val="28"/>
          <w:lang w:val="nl-NL"/>
        </w:rPr>
        <w:t xml:space="preserve"> t</w:t>
      </w:r>
      <w:r w:rsidR="00200B31" w:rsidRPr="001906D6">
        <w:rPr>
          <w:rFonts w:cs="Times New Roman"/>
          <w:szCs w:val="28"/>
          <w:lang w:val="nl-NL"/>
        </w:rPr>
        <w:t>riệu</w:t>
      </w:r>
      <w:r w:rsidRPr="001906D6">
        <w:rPr>
          <w:rFonts w:cs="Times New Roman"/>
          <w:szCs w:val="28"/>
          <w:lang w:val="nl-NL"/>
        </w:rPr>
        <w:t xml:space="preserve"> đồng.</w:t>
      </w:r>
    </w:p>
    <w:p w14:paraId="0EA293D9" w14:textId="0EB14BF8" w:rsidR="00E726B0" w:rsidRPr="00DE760E" w:rsidRDefault="001C37C7" w:rsidP="00865DEE">
      <w:pPr>
        <w:spacing w:before="80" w:after="80" w:line="240" w:lineRule="auto"/>
        <w:ind w:firstLine="720"/>
        <w:jc w:val="both"/>
        <w:rPr>
          <w:rFonts w:cs="Times New Roman"/>
          <w:b/>
          <w:szCs w:val="28"/>
          <w:lang w:val="nl-NL"/>
        </w:rPr>
      </w:pPr>
      <w:r>
        <w:rPr>
          <w:rFonts w:cs="Times New Roman"/>
          <w:b/>
          <w:szCs w:val="28"/>
          <w:lang w:val="nl-NL"/>
        </w:rPr>
        <w:t>VII</w:t>
      </w:r>
      <w:r w:rsidR="00E726B0" w:rsidRPr="00DE760E">
        <w:rPr>
          <w:rFonts w:cs="Times New Roman"/>
          <w:b/>
          <w:szCs w:val="28"/>
          <w:lang w:val="nl-NL"/>
        </w:rPr>
        <w:t xml:space="preserve">. </w:t>
      </w:r>
      <w:r w:rsidR="002F73E3">
        <w:rPr>
          <w:rFonts w:cs="Times New Roman"/>
          <w:b/>
          <w:szCs w:val="28"/>
          <w:lang w:val="nl-NL"/>
        </w:rPr>
        <w:t>CÁC GIẢI PHÁP TRIỂN KHAI THỰC HIỆN TRONG THỜI GIAN TỚI QUA CÔNG TÁC QUYẾT TOÁN NĂM 2019</w:t>
      </w:r>
      <w:r w:rsidR="007E55FC" w:rsidRPr="00DE760E">
        <w:rPr>
          <w:rFonts w:cs="Times New Roman"/>
          <w:b/>
          <w:szCs w:val="28"/>
          <w:lang w:val="nl-NL"/>
        </w:rPr>
        <w:t>:</w:t>
      </w:r>
    </w:p>
    <w:p w14:paraId="0E0EAEE5" w14:textId="77777777" w:rsidR="00E726B0" w:rsidRPr="00E82149" w:rsidRDefault="00E726B0" w:rsidP="00865DEE">
      <w:pPr>
        <w:spacing w:before="80" w:after="80" w:line="240" w:lineRule="auto"/>
        <w:ind w:firstLine="720"/>
        <w:jc w:val="both"/>
        <w:rPr>
          <w:rFonts w:cs="Times New Roman"/>
          <w:b/>
          <w:szCs w:val="28"/>
          <w:lang w:val="nl-NL"/>
        </w:rPr>
      </w:pPr>
      <w:r w:rsidRPr="00E82149">
        <w:rPr>
          <w:rFonts w:cs="Times New Roman"/>
          <w:b/>
          <w:szCs w:val="28"/>
          <w:lang w:val="nl-NL"/>
        </w:rPr>
        <w:t>1. Khắc phục các hạn chế về thu NSNN:</w:t>
      </w:r>
    </w:p>
    <w:p w14:paraId="54D300AD" w14:textId="2484517B" w:rsidR="00F203D9" w:rsidRPr="00DE77DE" w:rsidRDefault="00E726B0" w:rsidP="00865DEE">
      <w:pPr>
        <w:spacing w:before="80" w:after="80" w:line="240" w:lineRule="auto"/>
        <w:ind w:firstLine="720"/>
        <w:jc w:val="both"/>
        <w:rPr>
          <w:rFonts w:cs="Times New Roman"/>
          <w:szCs w:val="28"/>
          <w:lang w:val="nl-NL"/>
        </w:rPr>
      </w:pPr>
      <w:r w:rsidRPr="00DE760E">
        <w:rPr>
          <w:rFonts w:cs="Times New Roman"/>
          <w:szCs w:val="28"/>
          <w:lang w:val="nl-NL"/>
        </w:rPr>
        <w:t>- Quản lý chặt chẽ các nguồn thu phát sinh trên địa bàn đặc biệt là thu vãng lai, thu từ hoạt động kinh doanh du lịch; tích cực thu hồi nợ đọng thuế (đặc biệt là nợ thuế thông thường) phấn đấu số thu hồi nợ năm sau thấp hơn năm trước và hoàn thành chỉ tiêu thu nợ</w:t>
      </w:r>
      <w:r w:rsidR="00DE77DE">
        <w:rPr>
          <w:rFonts w:cs="Times New Roman"/>
          <w:szCs w:val="28"/>
          <w:lang w:val="nl-NL"/>
        </w:rPr>
        <w:t xml:space="preserve"> Trung ương giao.</w:t>
      </w:r>
    </w:p>
    <w:p w14:paraId="2B13FE29" w14:textId="77777777" w:rsidR="00E726B0" w:rsidRPr="00DE760E" w:rsidRDefault="00E726B0" w:rsidP="00865DEE">
      <w:pPr>
        <w:spacing w:before="80" w:after="80" w:line="240" w:lineRule="auto"/>
        <w:ind w:firstLine="720"/>
        <w:jc w:val="both"/>
        <w:rPr>
          <w:bCs/>
          <w:spacing w:val="-2"/>
          <w:szCs w:val="28"/>
          <w:lang w:val="nl-NL"/>
        </w:rPr>
      </w:pPr>
      <w:r w:rsidRPr="00DE760E">
        <w:rPr>
          <w:rFonts w:cs="Times New Roman"/>
          <w:spacing w:val="-2"/>
          <w:szCs w:val="28"/>
          <w:lang w:val="nl-NL"/>
        </w:rPr>
        <w:t xml:space="preserve">- Trong quá trình phân bổ nguồn vốn cho đầu tư, </w:t>
      </w:r>
      <w:r w:rsidRPr="00BA42D1">
        <w:rPr>
          <w:bCs/>
          <w:spacing w:val="-2"/>
          <w:szCs w:val="28"/>
          <w:lang w:val="vi-VN"/>
        </w:rPr>
        <w:t xml:space="preserve">bố trí nguồn để đẩy nhanh tiến độ </w:t>
      </w:r>
      <w:r w:rsidRPr="00DE760E">
        <w:rPr>
          <w:bCs/>
          <w:spacing w:val="-2"/>
          <w:szCs w:val="28"/>
          <w:lang w:val="nl-NL"/>
        </w:rPr>
        <w:t xml:space="preserve">và </w:t>
      </w:r>
      <w:r w:rsidRPr="00BA42D1">
        <w:rPr>
          <w:bCs/>
          <w:spacing w:val="-2"/>
          <w:szCs w:val="28"/>
          <w:lang w:val="vi-VN"/>
        </w:rPr>
        <w:t>hoàn thành các cơ sở hạ tầng tại các khu, cụm công nghiệp</w:t>
      </w:r>
      <w:r w:rsidRPr="00DE760E">
        <w:rPr>
          <w:bCs/>
          <w:spacing w:val="-2"/>
          <w:szCs w:val="28"/>
          <w:lang w:val="nl-NL"/>
        </w:rPr>
        <w:t xml:space="preserve"> trên địa bàn tỉnh nhằm </w:t>
      </w:r>
      <w:r w:rsidRPr="00BA42D1">
        <w:rPr>
          <w:bCs/>
          <w:spacing w:val="-2"/>
          <w:szCs w:val="28"/>
          <w:lang w:val="vi-VN"/>
        </w:rPr>
        <w:t>thu hút các doanh nghiệp đầu tư, sản xuất kinh doanh tại các khu, cụm công nghiệp</w:t>
      </w:r>
      <w:r w:rsidRPr="00DE760E">
        <w:rPr>
          <w:bCs/>
          <w:spacing w:val="-2"/>
          <w:szCs w:val="28"/>
          <w:lang w:val="nl-NL"/>
        </w:rPr>
        <w:t>,</w:t>
      </w:r>
      <w:r w:rsidRPr="00BA42D1">
        <w:rPr>
          <w:bCs/>
          <w:spacing w:val="-2"/>
          <w:szCs w:val="28"/>
          <w:lang w:val="vi-VN"/>
        </w:rPr>
        <w:t xml:space="preserve"> tạo nguồn thu mới và ổn định</w:t>
      </w:r>
      <w:r w:rsidRPr="00DE760E">
        <w:rPr>
          <w:bCs/>
          <w:spacing w:val="-2"/>
          <w:szCs w:val="28"/>
          <w:lang w:val="nl-NL"/>
        </w:rPr>
        <w:t xml:space="preserve"> trên địa bàn tỉ</w:t>
      </w:r>
      <w:r w:rsidR="00B73D47" w:rsidRPr="00DE760E">
        <w:rPr>
          <w:bCs/>
          <w:spacing w:val="-2"/>
          <w:szCs w:val="28"/>
          <w:lang w:val="nl-NL"/>
        </w:rPr>
        <w:t>nh</w:t>
      </w:r>
      <w:r w:rsidRPr="00DE760E">
        <w:rPr>
          <w:bCs/>
          <w:spacing w:val="-2"/>
          <w:szCs w:val="28"/>
          <w:lang w:val="nl-NL"/>
        </w:rPr>
        <w:t>.</w:t>
      </w:r>
    </w:p>
    <w:p w14:paraId="390A3A52" w14:textId="77777777" w:rsidR="00E726B0" w:rsidRPr="00E82149" w:rsidRDefault="00E726B0" w:rsidP="00865DEE">
      <w:pPr>
        <w:spacing w:before="80" w:after="80" w:line="240" w:lineRule="auto"/>
        <w:ind w:firstLine="720"/>
        <w:jc w:val="both"/>
        <w:rPr>
          <w:rFonts w:cs="Times New Roman"/>
          <w:b/>
          <w:szCs w:val="28"/>
          <w:lang w:val="nl-NL"/>
        </w:rPr>
      </w:pPr>
      <w:r w:rsidRPr="00E82149">
        <w:rPr>
          <w:b/>
          <w:bCs/>
          <w:szCs w:val="28"/>
          <w:lang w:val="nl-NL"/>
        </w:rPr>
        <w:t>2. Khắc phục hạn chế về chi NSĐP</w:t>
      </w:r>
    </w:p>
    <w:p w14:paraId="5DD0CE5E" w14:textId="16A779F4" w:rsidR="0082397E" w:rsidRDefault="0082397E" w:rsidP="00865DEE">
      <w:pPr>
        <w:spacing w:before="80" w:after="80" w:line="240" w:lineRule="auto"/>
        <w:ind w:firstLine="720"/>
        <w:jc w:val="both"/>
        <w:rPr>
          <w:rFonts w:cs="Times New Roman"/>
          <w:spacing w:val="-2"/>
          <w:szCs w:val="28"/>
          <w:lang w:val="nl-NL"/>
        </w:rPr>
      </w:pPr>
      <w:r>
        <w:rPr>
          <w:rFonts w:cs="Times New Roman"/>
          <w:spacing w:val="-2"/>
          <w:szCs w:val="28"/>
          <w:lang w:val="nl-NL"/>
        </w:rPr>
        <w:t xml:space="preserve">- Các địa phương, đơn vị cần quan tâm và xây dựng dự toán khoa học, sát với nhiệm vụ chi </w:t>
      </w:r>
      <w:r w:rsidR="00491D7C">
        <w:rPr>
          <w:rFonts w:cs="Times New Roman"/>
          <w:spacing w:val="-2"/>
          <w:szCs w:val="28"/>
          <w:lang w:val="nl-NL"/>
        </w:rPr>
        <w:t>hơn nhằm</w:t>
      </w:r>
      <w:r w:rsidR="00C36019">
        <w:rPr>
          <w:rFonts w:cs="Times New Roman"/>
          <w:spacing w:val="-2"/>
          <w:szCs w:val="28"/>
          <w:lang w:val="nl-NL"/>
        </w:rPr>
        <w:t xml:space="preserve"> hạn chế chi chuyển nguồ</w:t>
      </w:r>
      <w:r w:rsidR="00B637C3">
        <w:rPr>
          <w:rFonts w:cs="Times New Roman"/>
          <w:spacing w:val="-2"/>
          <w:szCs w:val="28"/>
          <w:lang w:val="nl-NL"/>
        </w:rPr>
        <w:t>n</w:t>
      </w:r>
      <w:r w:rsidR="00C36019">
        <w:rPr>
          <w:rFonts w:cs="Times New Roman"/>
          <w:spacing w:val="-2"/>
          <w:szCs w:val="28"/>
          <w:lang w:val="nl-NL"/>
        </w:rPr>
        <w:t xml:space="preserve">, </w:t>
      </w:r>
      <w:r w:rsidR="00965295">
        <w:rPr>
          <w:rFonts w:cs="Times New Roman"/>
          <w:spacing w:val="-2"/>
          <w:szCs w:val="28"/>
          <w:lang w:val="nl-NL"/>
        </w:rPr>
        <w:t>hủy</w:t>
      </w:r>
      <w:r w:rsidR="00C36019">
        <w:rPr>
          <w:rFonts w:cs="Times New Roman"/>
          <w:spacing w:val="-2"/>
          <w:szCs w:val="28"/>
          <w:lang w:val="nl-NL"/>
        </w:rPr>
        <w:t xml:space="preserve"> dự toán</w:t>
      </w:r>
      <w:r w:rsidR="00965295">
        <w:rPr>
          <w:rFonts w:cs="Times New Roman"/>
          <w:spacing w:val="-2"/>
          <w:szCs w:val="28"/>
          <w:lang w:val="nl-NL"/>
        </w:rPr>
        <w:t>. N</w:t>
      </w:r>
      <w:r w:rsidR="00C36019">
        <w:rPr>
          <w:rFonts w:cs="Times New Roman"/>
          <w:spacing w:val="-2"/>
          <w:szCs w:val="28"/>
          <w:lang w:val="nl-NL"/>
        </w:rPr>
        <w:t>gân sách các cấp</w:t>
      </w:r>
      <w:r w:rsidR="00965295">
        <w:rPr>
          <w:rFonts w:cs="Times New Roman"/>
          <w:spacing w:val="-2"/>
          <w:szCs w:val="28"/>
          <w:lang w:val="nl-NL"/>
        </w:rPr>
        <w:t xml:space="preserve"> sử dụng</w:t>
      </w:r>
      <w:r w:rsidR="00B637C3">
        <w:rPr>
          <w:rFonts w:cs="Times New Roman"/>
          <w:spacing w:val="-2"/>
          <w:szCs w:val="28"/>
          <w:lang w:val="nl-NL"/>
        </w:rPr>
        <w:t xml:space="preserve"> nguồn lực để bố trí kinh phí phải trên</w:t>
      </w:r>
      <w:r w:rsidR="00965295">
        <w:rPr>
          <w:rFonts w:cs="Times New Roman"/>
          <w:spacing w:val="-2"/>
          <w:szCs w:val="28"/>
          <w:lang w:val="nl-NL"/>
        </w:rPr>
        <w:t xml:space="preserve"> cơ sở</w:t>
      </w:r>
      <w:r w:rsidR="00B637C3">
        <w:rPr>
          <w:rFonts w:cs="Times New Roman"/>
          <w:spacing w:val="-2"/>
          <w:szCs w:val="28"/>
          <w:lang w:val="nl-NL"/>
        </w:rPr>
        <w:t xml:space="preserve"> các mụ</w:t>
      </w:r>
      <w:r w:rsidR="00C40E6F">
        <w:rPr>
          <w:rFonts w:cs="Times New Roman"/>
          <w:spacing w:val="-2"/>
          <w:szCs w:val="28"/>
          <w:lang w:val="nl-NL"/>
        </w:rPr>
        <w:t>c tiêu của</w:t>
      </w:r>
      <w:r w:rsidR="00965295">
        <w:rPr>
          <w:rFonts w:cs="Times New Roman"/>
          <w:spacing w:val="-2"/>
          <w:szCs w:val="28"/>
          <w:lang w:val="nl-NL"/>
        </w:rPr>
        <w:t xml:space="preserve"> Nghị quyết Đại hội Đảng bộ tỉ</w:t>
      </w:r>
      <w:r w:rsidR="000B3DE8">
        <w:rPr>
          <w:rFonts w:cs="Times New Roman"/>
          <w:spacing w:val="-2"/>
          <w:szCs w:val="28"/>
          <w:lang w:val="nl-NL"/>
        </w:rPr>
        <w:t>nh đã thông qua</w:t>
      </w:r>
      <w:r w:rsidR="00B637C3">
        <w:rPr>
          <w:rFonts w:cs="Times New Roman"/>
          <w:spacing w:val="-2"/>
          <w:szCs w:val="28"/>
          <w:lang w:val="nl-NL"/>
        </w:rPr>
        <w:t>.</w:t>
      </w:r>
      <w:r w:rsidR="00C36019">
        <w:rPr>
          <w:rFonts w:cs="Times New Roman"/>
          <w:spacing w:val="-2"/>
          <w:szCs w:val="28"/>
          <w:lang w:val="nl-NL"/>
        </w:rPr>
        <w:t xml:space="preserve"> </w:t>
      </w:r>
    </w:p>
    <w:p w14:paraId="586C23F2" w14:textId="77777777" w:rsidR="00E726B0" w:rsidRPr="00DE760E" w:rsidRDefault="00E726B0" w:rsidP="00865DEE">
      <w:pPr>
        <w:spacing w:before="80" w:after="80" w:line="240" w:lineRule="auto"/>
        <w:ind w:firstLine="720"/>
        <w:jc w:val="both"/>
        <w:rPr>
          <w:rFonts w:cs="Times New Roman"/>
          <w:spacing w:val="-2"/>
          <w:szCs w:val="28"/>
          <w:lang w:val="nl-NL"/>
        </w:rPr>
      </w:pPr>
      <w:r w:rsidRPr="00DE760E">
        <w:rPr>
          <w:rFonts w:cs="Times New Roman"/>
          <w:spacing w:val="-2"/>
          <w:szCs w:val="28"/>
          <w:lang w:val="nl-NL"/>
        </w:rPr>
        <w:t>- Chỉ đạo các cơ quan, đơn vị, địa phương rà soát các nhiệm vụ chi đã bố trí dự toán đầu năm, điều chỉnh giảm các nhiệm vụ chi không thực hiện bố trí sang các nhiệm vụ chi mới; hạn chế hủy dự toán, chỉ thực hiện chi chuyển nguồn đối với các nội dung chi theo quy định tại điều 64 của Luật NSNN năm 2015.</w:t>
      </w:r>
    </w:p>
    <w:p w14:paraId="70EEEB35" w14:textId="3114F45C" w:rsidR="007E663D" w:rsidRDefault="007E663D" w:rsidP="00865DEE">
      <w:pPr>
        <w:spacing w:before="80" w:after="80" w:line="240" w:lineRule="auto"/>
        <w:ind w:firstLine="720"/>
        <w:jc w:val="both"/>
        <w:rPr>
          <w:rFonts w:cs="Times New Roman"/>
          <w:spacing w:val="-2"/>
          <w:szCs w:val="28"/>
          <w:lang w:val="nl-NL"/>
        </w:rPr>
      </w:pPr>
      <w:r>
        <w:rPr>
          <w:rFonts w:cs="Times New Roman"/>
          <w:spacing w:val="-2"/>
          <w:szCs w:val="28"/>
          <w:lang w:val="nl-NL"/>
        </w:rPr>
        <w:t>- Ngay từ những tháng đầu năm tập trung giải ngân số vốn chi đầu tư từ nguồn chuyển nguồn năm trước mang sang và không chuyển nguồn 2 năm liên tiếp đối với các dự án đã thực hiện chuyển nguồn nhưng chưa giải ngân.</w:t>
      </w:r>
    </w:p>
    <w:p w14:paraId="47ABD1AE" w14:textId="77777777" w:rsidR="00E726B0" w:rsidRPr="00DE760E" w:rsidRDefault="00E726B0" w:rsidP="00865DEE">
      <w:pPr>
        <w:spacing w:before="80" w:after="80" w:line="240" w:lineRule="auto"/>
        <w:ind w:firstLine="720"/>
        <w:jc w:val="both"/>
        <w:rPr>
          <w:rFonts w:cs="Times New Roman"/>
          <w:spacing w:val="-2"/>
          <w:szCs w:val="28"/>
          <w:lang w:val="nl-NL"/>
        </w:rPr>
      </w:pPr>
      <w:r w:rsidRPr="00DE760E">
        <w:rPr>
          <w:rFonts w:cs="Times New Roman"/>
          <w:spacing w:val="-2"/>
          <w:szCs w:val="28"/>
          <w:lang w:val="nl-NL"/>
        </w:rPr>
        <w:t>- Khi thực hiện phân bổ dự toán</w:t>
      </w:r>
      <w:r w:rsidR="00740E6F" w:rsidRPr="00DE760E">
        <w:rPr>
          <w:rFonts w:cs="Times New Roman"/>
          <w:spacing w:val="-2"/>
          <w:szCs w:val="28"/>
          <w:lang w:val="nl-NL"/>
        </w:rPr>
        <w:t xml:space="preserve"> (nhất là dự toán chi đầu tư),</w:t>
      </w:r>
      <w:r w:rsidRPr="00DE760E">
        <w:rPr>
          <w:rFonts w:cs="Times New Roman"/>
          <w:spacing w:val="-2"/>
          <w:szCs w:val="28"/>
          <w:lang w:val="nl-NL"/>
        </w:rPr>
        <w:t xml:space="preserve"> ưu tiên bố trí nguồn để thu hồi tạm ứng, ứng trước dự toán theo quy đị</w:t>
      </w:r>
      <w:r w:rsidR="00A7507E" w:rsidRPr="00DE760E">
        <w:rPr>
          <w:rFonts w:cs="Times New Roman"/>
          <w:spacing w:val="-2"/>
          <w:szCs w:val="28"/>
          <w:lang w:val="nl-NL"/>
        </w:rPr>
        <w:t>nh</w:t>
      </w:r>
      <w:r w:rsidRPr="00DE760E">
        <w:rPr>
          <w:rFonts w:cs="Times New Roman"/>
          <w:spacing w:val="-2"/>
          <w:szCs w:val="28"/>
          <w:lang w:val="nl-NL"/>
        </w:rPr>
        <w:t>.</w:t>
      </w:r>
    </w:p>
    <w:p w14:paraId="2597E717" w14:textId="77777777" w:rsidR="00B73D47" w:rsidRPr="00DE760E" w:rsidRDefault="005A1CC2" w:rsidP="00865DEE">
      <w:pPr>
        <w:spacing w:before="80" w:after="80" w:line="240" w:lineRule="auto"/>
        <w:ind w:firstLine="720"/>
        <w:jc w:val="both"/>
        <w:rPr>
          <w:rFonts w:cs="Times New Roman"/>
          <w:spacing w:val="-2"/>
          <w:szCs w:val="28"/>
          <w:lang w:val="nl-NL"/>
        </w:rPr>
      </w:pPr>
      <w:r w:rsidRPr="00DE760E">
        <w:rPr>
          <w:rFonts w:cs="Times New Roman"/>
          <w:spacing w:val="-2"/>
          <w:szCs w:val="28"/>
          <w:lang w:val="nl-NL"/>
        </w:rPr>
        <w:t>- Không bố trí vốn đối với những nhiệm vụ chi đã bố trí dự toán trong năm nhưng không thực hiện, phải hủy dự</w:t>
      </w:r>
      <w:r w:rsidR="00B73D47" w:rsidRPr="00DE760E">
        <w:rPr>
          <w:rFonts w:cs="Times New Roman"/>
          <w:spacing w:val="-2"/>
          <w:szCs w:val="28"/>
          <w:lang w:val="nl-NL"/>
        </w:rPr>
        <w:t xml:space="preserve"> toán để nâng cao trách nhiệm của người đứng đầu các cơ quan, đơn vị, địa phương trong việc quản lý, sử dụng ngân sách.</w:t>
      </w:r>
    </w:p>
    <w:p w14:paraId="4F891FE4" w14:textId="77777777" w:rsidR="00E726B0" w:rsidRPr="00DE760E" w:rsidRDefault="00E726B0" w:rsidP="00865DEE">
      <w:pPr>
        <w:spacing w:before="80" w:after="80" w:line="240" w:lineRule="auto"/>
        <w:ind w:firstLine="720"/>
        <w:jc w:val="both"/>
        <w:rPr>
          <w:rFonts w:cs="Times New Roman"/>
          <w:spacing w:val="-2"/>
          <w:szCs w:val="28"/>
          <w:lang w:val="nl-NL"/>
        </w:rPr>
      </w:pPr>
      <w:r w:rsidRPr="00DE760E">
        <w:rPr>
          <w:rFonts w:cs="Times New Roman"/>
          <w:spacing w:val="-2"/>
          <w:szCs w:val="28"/>
          <w:lang w:val="nl-NL"/>
        </w:rPr>
        <w:t xml:space="preserve">- Chỉ đạo Sở Kế hoạch và Đầu tư phối hợp với Kho bạc nhà nước tỉnh, các chủ đầu tư đẩy nhanh tiến độ đầu tư các dự án đã bố trí vốn; đối với các dự án sau </w:t>
      </w:r>
      <w:r w:rsidRPr="00DE760E">
        <w:rPr>
          <w:rFonts w:cs="Times New Roman"/>
          <w:spacing w:val="-2"/>
          <w:szCs w:val="28"/>
          <w:lang w:val="nl-NL"/>
        </w:rPr>
        <w:lastRenderedPageBreak/>
        <w:t>ngày 30/9 chưa triể</w:t>
      </w:r>
      <w:r w:rsidR="00740E6F" w:rsidRPr="00DE760E">
        <w:rPr>
          <w:rFonts w:cs="Times New Roman"/>
          <w:spacing w:val="-2"/>
          <w:szCs w:val="28"/>
          <w:lang w:val="nl-NL"/>
        </w:rPr>
        <w:t>n khai, kiên quyết cắt giảm</w:t>
      </w:r>
      <w:r w:rsidR="005A3CA1" w:rsidRPr="00DE760E">
        <w:rPr>
          <w:rFonts w:cs="Times New Roman"/>
          <w:spacing w:val="-2"/>
          <w:szCs w:val="28"/>
          <w:lang w:val="nl-NL"/>
        </w:rPr>
        <w:t xml:space="preserve"> </w:t>
      </w:r>
      <w:r w:rsidRPr="00DE760E">
        <w:rPr>
          <w:rFonts w:cs="Times New Roman"/>
          <w:spacing w:val="-2"/>
          <w:szCs w:val="28"/>
          <w:lang w:val="nl-NL"/>
        </w:rPr>
        <w:t xml:space="preserve">để điều chuyển </w:t>
      </w:r>
      <w:r w:rsidR="005A3CA1" w:rsidRPr="00DE760E">
        <w:rPr>
          <w:rFonts w:cs="Times New Roman"/>
          <w:spacing w:val="-2"/>
          <w:szCs w:val="28"/>
          <w:lang w:val="nl-NL"/>
        </w:rPr>
        <w:t xml:space="preserve">vốn </w:t>
      </w:r>
      <w:r w:rsidRPr="00DE760E">
        <w:rPr>
          <w:rFonts w:cs="Times New Roman"/>
          <w:spacing w:val="-2"/>
          <w:szCs w:val="28"/>
          <w:lang w:val="nl-NL"/>
        </w:rPr>
        <w:t>cho các dự án còn thiếu vốn dự kiế</w:t>
      </w:r>
      <w:r w:rsidR="005A1CC2" w:rsidRPr="00DE760E">
        <w:rPr>
          <w:rFonts w:cs="Times New Roman"/>
          <w:spacing w:val="-2"/>
          <w:szCs w:val="28"/>
          <w:lang w:val="nl-NL"/>
        </w:rPr>
        <w:t xml:space="preserve">n hoàn thành trong năm. </w:t>
      </w:r>
    </w:p>
    <w:p w14:paraId="5A99530E" w14:textId="556449C4" w:rsidR="00517022" w:rsidRPr="00DE760E" w:rsidRDefault="00601BD2" w:rsidP="00865DEE">
      <w:pPr>
        <w:spacing w:before="80" w:after="80" w:line="240" w:lineRule="auto"/>
        <w:ind w:firstLine="720"/>
        <w:jc w:val="both"/>
        <w:rPr>
          <w:rFonts w:cs="Times New Roman"/>
          <w:szCs w:val="28"/>
          <w:lang w:val="nl-NL"/>
        </w:rPr>
      </w:pPr>
      <w:r w:rsidRPr="00DE760E">
        <w:rPr>
          <w:rFonts w:cs="Times New Roman"/>
          <w:szCs w:val="28"/>
          <w:lang w:val="nl-NL"/>
        </w:rPr>
        <w:t>Trên đây là báo cáo quyết toán thu ngân sách nhà nước trên địa bàn và quyết toán chi ngân sách địa phương năm 201</w:t>
      </w:r>
      <w:r w:rsidR="000F6FCA" w:rsidRPr="00DE760E">
        <w:rPr>
          <w:rFonts w:cs="Times New Roman"/>
          <w:szCs w:val="28"/>
          <w:lang w:val="nl-NL"/>
        </w:rPr>
        <w:t>9</w:t>
      </w:r>
      <w:r w:rsidRPr="00DE760E">
        <w:rPr>
          <w:rFonts w:cs="Times New Roman"/>
          <w:szCs w:val="28"/>
          <w:lang w:val="nl-NL"/>
        </w:rPr>
        <w:t xml:space="preserve">, Ủy ban nhân dân tỉnh </w:t>
      </w:r>
      <w:r w:rsidR="00F8187F">
        <w:rPr>
          <w:rFonts w:cs="Times New Roman"/>
          <w:szCs w:val="28"/>
          <w:lang w:val="nl-NL"/>
        </w:rPr>
        <w:t xml:space="preserve">kính </w:t>
      </w:r>
      <w:r w:rsidR="00596C91">
        <w:rPr>
          <w:rFonts w:cs="Times New Roman"/>
          <w:szCs w:val="28"/>
          <w:lang w:val="nl-NL"/>
        </w:rPr>
        <w:t xml:space="preserve">trình </w:t>
      </w:r>
      <w:r w:rsidR="00D03432">
        <w:rPr>
          <w:rFonts w:cs="Times New Roman"/>
          <w:szCs w:val="28"/>
          <w:lang w:val="nl-NL"/>
        </w:rPr>
        <w:t>Hội đồng nhân dân tỉnh</w:t>
      </w:r>
      <w:r w:rsidR="00596C91">
        <w:rPr>
          <w:rFonts w:cs="Times New Roman"/>
          <w:szCs w:val="28"/>
          <w:lang w:val="nl-NL"/>
        </w:rPr>
        <w:t xml:space="preserve"> xem xét, </w:t>
      </w:r>
      <w:r w:rsidR="00B275FE">
        <w:rPr>
          <w:rFonts w:cs="Times New Roman"/>
          <w:szCs w:val="28"/>
          <w:lang w:val="nl-NL"/>
        </w:rPr>
        <w:t>quyết định</w:t>
      </w:r>
      <w:r w:rsidR="00B1084F">
        <w:rPr>
          <w:rFonts w:cs="Times New Roman"/>
          <w:szCs w:val="28"/>
          <w:lang w:val="nl-NL"/>
        </w:rPr>
        <w:t xml:space="preserve"> </w:t>
      </w:r>
      <w:r w:rsidRPr="00DE760E">
        <w:rPr>
          <w:rFonts w:cs="Times New Roman"/>
          <w:szCs w:val="28"/>
          <w:lang w:val="nl-NL"/>
        </w:rPr>
        <w:t>(</w:t>
      </w:r>
      <w:r w:rsidRPr="00DE760E">
        <w:rPr>
          <w:rFonts w:cs="Times New Roman"/>
          <w:i/>
          <w:szCs w:val="28"/>
          <w:lang w:val="nl-NL"/>
        </w:rPr>
        <w:t>Hệ thống mẫu biểu quy định kèm theo</w:t>
      </w:r>
      <w:r w:rsidR="00E12622">
        <w:rPr>
          <w:rFonts w:cs="Times New Roman"/>
          <w:szCs w:val="28"/>
          <w:lang w:val="nl-NL"/>
        </w:rPr>
        <w:t>).</w:t>
      </w:r>
    </w:p>
    <w:p w14:paraId="47142923" w14:textId="77777777" w:rsidR="00601BD2" w:rsidRPr="00DE760E" w:rsidRDefault="00601BD2" w:rsidP="004E7D68">
      <w:pPr>
        <w:spacing w:before="100" w:after="0" w:line="240" w:lineRule="auto"/>
        <w:jc w:val="both"/>
        <w:rPr>
          <w:rFonts w:cs="Times New Roman"/>
          <w:sz w:val="20"/>
          <w:szCs w:val="28"/>
          <w:lang w:val="nl-NL"/>
        </w:rPr>
      </w:pPr>
    </w:p>
    <w:tbl>
      <w:tblPr>
        <w:tblW w:w="9360" w:type="dxa"/>
        <w:tblInd w:w="108" w:type="dxa"/>
        <w:tblLook w:val="0000" w:firstRow="0" w:lastRow="0" w:firstColumn="0" w:lastColumn="0" w:noHBand="0" w:noVBand="0"/>
      </w:tblPr>
      <w:tblGrid>
        <w:gridCol w:w="3402"/>
        <w:gridCol w:w="5958"/>
      </w:tblGrid>
      <w:tr w:rsidR="00892066" w:rsidRPr="00BA42D1" w14:paraId="05AD7E65" w14:textId="77777777" w:rsidTr="00892066">
        <w:tc>
          <w:tcPr>
            <w:tcW w:w="3402" w:type="dxa"/>
          </w:tcPr>
          <w:p w14:paraId="6B7AF084" w14:textId="522A3E1C" w:rsidR="00892066" w:rsidRPr="00E06203" w:rsidRDefault="00892066" w:rsidP="006A58D6">
            <w:pPr>
              <w:spacing w:after="0"/>
              <w:rPr>
                <w:rFonts w:cs="Times New Roman"/>
                <w:b/>
                <w:bCs/>
                <w:iCs/>
                <w:sz w:val="24"/>
                <w:szCs w:val="24"/>
                <w:u w:val="single"/>
              </w:rPr>
            </w:pPr>
            <w:r w:rsidRPr="00BA42D1">
              <w:rPr>
                <w:rFonts w:cs="Times New Roman"/>
                <w:b/>
                <w:bCs/>
                <w:i/>
                <w:iCs/>
                <w:sz w:val="24"/>
                <w:szCs w:val="24"/>
              </w:rPr>
              <w:t xml:space="preserve">Nơi nhận: </w:t>
            </w:r>
          </w:p>
        </w:tc>
        <w:tc>
          <w:tcPr>
            <w:tcW w:w="5958" w:type="dxa"/>
          </w:tcPr>
          <w:p w14:paraId="6669D8C2" w14:textId="6F9DC73E" w:rsidR="00892066" w:rsidRPr="00BA42D1" w:rsidRDefault="00892066" w:rsidP="00601BD2">
            <w:pPr>
              <w:pStyle w:val="Heading4"/>
              <w:rPr>
                <w:sz w:val="28"/>
                <w:szCs w:val="28"/>
              </w:rPr>
            </w:pPr>
            <w:r>
              <w:rPr>
                <w:sz w:val="28"/>
                <w:szCs w:val="28"/>
              </w:rPr>
              <w:t>TM. ỦY BAN NHÂN DÂN</w:t>
            </w:r>
          </w:p>
        </w:tc>
      </w:tr>
      <w:tr w:rsidR="00892066" w:rsidRPr="005F56F0" w14:paraId="048E4FAA" w14:textId="77777777" w:rsidTr="00892066">
        <w:trPr>
          <w:trHeight w:val="599"/>
        </w:trPr>
        <w:tc>
          <w:tcPr>
            <w:tcW w:w="3402" w:type="dxa"/>
          </w:tcPr>
          <w:p w14:paraId="559759F2" w14:textId="77777777" w:rsidR="00892066" w:rsidRDefault="00892066" w:rsidP="005F56F0">
            <w:pPr>
              <w:spacing w:after="0"/>
              <w:rPr>
                <w:rFonts w:cs="Times New Roman"/>
                <w:sz w:val="22"/>
              </w:rPr>
            </w:pPr>
            <w:r>
              <w:rPr>
                <w:rFonts w:cs="Times New Roman"/>
                <w:sz w:val="22"/>
              </w:rPr>
              <w:t>- Thường trực HĐND tỉnh;</w:t>
            </w:r>
          </w:p>
          <w:p w14:paraId="2A62717B" w14:textId="77777777" w:rsidR="00892066" w:rsidRPr="00BA42D1" w:rsidRDefault="00892066" w:rsidP="005F56F0">
            <w:pPr>
              <w:spacing w:after="0"/>
              <w:rPr>
                <w:rFonts w:cs="Times New Roman"/>
                <w:sz w:val="22"/>
              </w:rPr>
            </w:pPr>
            <w:r w:rsidRPr="00BA42D1">
              <w:rPr>
                <w:rFonts w:cs="Times New Roman"/>
                <w:sz w:val="22"/>
              </w:rPr>
              <w:t xml:space="preserve">- </w:t>
            </w:r>
            <w:r>
              <w:rPr>
                <w:rFonts w:cs="Times New Roman"/>
                <w:sz w:val="22"/>
              </w:rPr>
              <w:t>Thường trực UBND tỉnh;</w:t>
            </w:r>
          </w:p>
          <w:p w14:paraId="1DA849FC" w14:textId="77777777" w:rsidR="00892066" w:rsidRDefault="00892066" w:rsidP="005F56F0">
            <w:pPr>
              <w:spacing w:after="0"/>
              <w:rPr>
                <w:rFonts w:cs="Times New Roman"/>
                <w:sz w:val="22"/>
              </w:rPr>
            </w:pPr>
            <w:r>
              <w:rPr>
                <w:rFonts w:cs="Times New Roman"/>
                <w:sz w:val="22"/>
              </w:rPr>
              <w:t>- Đại biểu HĐND tỉnh;</w:t>
            </w:r>
          </w:p>
          <w:p w14:paraId="5C2B1B44" w14:textId="77777777" w:rsidR="00892066" w:rsidRDefault="00892066" w:rsidP="005F56F0">
            <w:pPr>
              <w:spacing w:after="0"/>
              <w:rPr>
                <w:rFonts w:cs="Times New Roman"/>
                <w:sz w:val="22"/>
              </w:rPr>
            </w:pPr>
            <w:r>
              <w:rPr>
                <w:rFonts w:cs="Times New Roman"/>
                <w:sz w:val="22"/>
              </w:rPr>
              <w:t>- Kiểm toán nhà nước KV VIII;</w:t>
            </w:r>
          </w:p>
          <w:p w14:paraId="50B6458D" w14:textId="7B970A43" w:rsidR="00892066" w:rsidRDefault="00892066" w:rsidP="005F56F0">
            <w:pPr>
              <w:spacing w:after="0"/>
              <w:rPr>
                <w:rFonts w:cs="Times New Roman"/>
                <w:sz w:val="22"/>
              </w:rPr>
            </w:pPr>
            <w:r>
              <w:rPr>
                <w:rFonts w:cs="Times New Roman"/>
                <w:sz w:val="22"/>
              </w:rPr>
              <w:t>- Cục thuế tỉnh; Cục Hải quan tỉnh;</w:t>
            </w:r>
          </w:p>
          <w:p w14:paraId="5387701B" w14:textId="7CC1EDEB" w:rsidR="00892066" w:rsidRPr="00D60AA4" w:rsidRDefault="00892066" w:rsidP="00D60AA4">
            <w:pPr>
              <w:spacing w:after="0"/>
              <w:rPr>
                <w:rFonts w:cs="Times New Roman"/>
                <w:sz w:val="24"/>
                <w:szCs w:val="24"/>
                <w:lang w:val="vi-VN"/>
              </w:rPr>
            </w:pPr>
            <w:r w:rsidRPr="00BA42D1">
              <w:rPr>
                <w:rFonts w:cs="Times New Roman"/>
                <w:sz w:val="22"/>
              </w:rPr>
              <w:t>- Sở Tài chính;</w:t>
            </w:r>
          </w:p>
        </w:tc>
        <w:tc>
          <w:tcPr>
            <w:tcW w:w="5958" w:type="dxa"/>
          </w:tcPr>
          <w:p w14:paraId="18297C6C" w14:textId="77777777" w:rsidR="00892066" w:rsidRPr="00892066" w:rsidRDefault="00892066" w:rsidP="005F56F0">
            <w:pPr>
              <w:spacing w:after="0"/>
              <w:jc w:val="center"/>
              <w:rPr>
                <w:rFonts w:cs="Times New Roman"/>
                <w:b/>
                <w:sz w:val="24"/>
                <w:lang w:val="vi-VN"/>
              </w:rPr>
            </w:pPr>
            <w:r w:rsidRPr="00892066">
              <w:rPr>
                <w:rFonts w:cs="Times New Roman"/>
                <w:b/>
                <w:sz w:val="24"/>
                <w:lang w:val="vi-VN"/>
              </w:rPr>
              <w:t>KT. CHỦ TỊCH</w:t>
            </w:r>
          </w:p>
          <w:p w14:paraId="18DA2A1D" w14:textId="0A970A36" w:rsidR="00892066" w:rsidRPr="00892066" w:rsidRDefault="00892066" w:rsidP="006A58D6">
            <w:pPr>
              <w:spacing w:after="0"/>
              <w:jc w:val="center"/>
              <w:rPr>
                <w:rFonts w:cs="Times New Roman"/>
                <w:b/>
                <w:sz w:val="26"/>
                <w:lang w:val="vi-VN"/>
              </w:rPr>
            </w:pPr>
            <w:r w:rsidRPr="00892066">
              <w:rPr>
                <w:rFonts w:cs="Times New Roman"/>
                <w:b/>
                <w:sz w:val="24"/>
                <w:lang w:val="vi-VN"/>
              </w:rPr>
              <w:t>PHÓ CHỦ TỊCH</w:t>
            </w:r>
          </w:p>
        </w:tc>
      </w:tr>
      <w:tr w:rsidR="00892066" w:rsidRPr="005F56F0" w14:paraId="52EEFE1E" w14:textId="77777777" w:rsidTr="00892066">
        <w:trPr>
          <w:trHeight w:val="153"/>
        </w:trPr>
        <w:tc>
          <w:tcPr>
            <w:tcW w:w="3402" w:type="dxa"/>
          </w:tcPr>
          <w:p w14:paraId="6292D7EA" w14:textId="534E25A5" w:rsidR="00892066" w:rsidRPr="00892066" w:rsidRDefault="00892066" w:rsidP="00882CA8">
            <w:pPr>
              <w:spacing w:after="0"/>
              <w:rPr>
                <w:rFonts w:cs="Times New Roman"/>
                <w:sz w:val="24"/>
                <w:szCs w:val="24"/>
                <w:lang w:val="vi-VN"/>
              </w:rPr>
            </w:pPr>
            <w:r w:rsidRPr="00892066">
              <w:rPr>
                <w:rFonts w:cs="Times New Roman"/>
                <w:sz w:val="22"/>
                <w:lang w:val="vi-VN"/>
              </w:rPr>
              <w:t>- Lưu: VP, HB, VC, Hle.</w:t>
            </w:r>
          </w:p>
        </w:tc>
        <w:tc>
          <w:tcPr>
            <w:tcW w:w="5958" w:type="dxa"/>
          </w:tcPr>
          <w:p w14:paraId="36721DD3" w14:textId="77777777" w:rsidR="00892066" w:rsidRPr="00892066" w:rsidRDefault="00892066" w:rsidP="006A58D6">
            <w:pPr>
              <w:spacing w:after="0"/>
              <w:jc w:val="center"/>
              <w:rPr>
                <w:rFonts w:cs="Times New Roman"/>
                <w:sz w:val="26"/>
                <w:lang w:val="vi-VN"/>
              </w:rPr>
            </w:pPr>
          </w:p>
        </w:tc>
      </w:tr>
      <w:tr w:rsidR="00892066" w:rsidRPr="005F56F0" w14:paraId="1FC0F01C" w14:textId="77777777" w:rsidTr="00892066">
        <w:trPr>
          <w:trHeight w:val="229"/>
        </w:trPr>
        <w:tc>
          <w:tcPr>
            <w:tcW w:w="3402" w:type="dxa"/>
          </w:tcPr>
          <w:p w14:paraId="213FB63D" w14:textId="77777777" w:rsidR="00892066" w:rsidRPr="00892066" w:rsidRDefault="00892066" w:rsidP="00882CA8">
            <w:pPr>
              <w:spacing w:after="0"/>
              <w:rPr>
                <w:rFonts w:cs="Times New Roman"/>
                <w:sz w:val="24"/>
                <w:szCs w:val="24"/>
                <w:lang w:val="vi-VN"/>
              </w:rPr>
            </w:pPr>
          </w:p>
        </w:tc>
        <w:tc>
          <w:tcPr>
            <w:tcW w:w="5958" w:type="dxa"/>
          </w:tcPr>
          <w:p w14:paraId="243EFEC7" w14:textId="77777777" w:rsidR="00892066" w:rsidRPr="00892066" w:rsidRDefault="00892066" w:rsidP="006A58D6">
            <w:pPr>
              <w:spacing w:after="0"/>
              <w:jc w:val="center"/>
              <w:rPr>
                <w:rFonts w:cs="Times New Roman"/>
                <w:sz w:val="26"/>
                <w:lang w:val="vi-VN"/>
              </w:rPr>
            </w:pPr>
          </w:p>
        </w:tc>
      </w:tr>
      <w:tr w:rsidR="00892066" w:rsidRPr="002F2A6F" w14:paraId="07200803" w14:textId="77777777" w:rsidTr="00892066">
        <w:trPr>
          <w:trHeight w:val="229"/>
        </w:trPr>
        <w:tc>
          <w:tcPr>
            <w:tcW w:w="3402" w:type="dxa"/>
          </w:tcPr>
          <w:p w14:paraId="031610CB" w14:textId="77777777" w:rsidR="00892066" w:rsidRPr="00892066" w:rsidRDefault="00892066" w:rsidP="00882CA8">
            <w:pPr>
              <w:spacing w:after="0"/>
              <w:rPr>
                <w:rFonts w:cs="Times New Roman"/>
                <w:sz w:val="24"/>
                <w:szCs w:val="24"/>
                <w:lang w:val="vi-VN"/>
              </w:rPr>
            </w:pPr>
          </w:p>
        </w:tc>
        <w:tc>
          <w:tcPr>
            <w:tcW w:w="5958" w:type="dxa"/>
          </w:tcPr>
          <w:p w14:paraId="008EF37F" w14:textId="41ED2BB5" w:rsidR="00892066" w:rsidRPr="006F0687" w:rsidRDefault="00892066" w:rsidP="006A58D6">
            <w:pPr>
              <w:spacing w:after="0"/>
              <w:jc w:val="center"/>
              <w:rPr>
                <w:rFonts w:cs="Times New Roman"/>
                <w:b/>
                <w:sz w:val="26"/>
              </w:rPr>
            </w:pPr>
            <w:r>
              <w:rPr>
                <w:rFonts w:cs="Times New Roman"/>
                <w:b/>
              </w:rPr>
              <w:t>L</w:t>
            </w:r>
            <w:r w:rsidRPr="00304225">
              <w:rPr>
                <w:rFonts w:cs="Times New Roman"/>
                <w:b/>
              </w:rPr>
              <w:t>ê Hữu Hoàng</w:t>
            </w:r>
          </w:p>
        </w:tc>
      </w:tr>
    </w:tbl>
    <w:p w14:paraId="71631BDC" w14:textId="77777777" w:rsidR="003D2305" w:rsidRDefault="003D2305" w:rsidP="00FD6B32">
      <w:pPr>
        <w:spacing w:after="0"/>
        <w:rPr>
          <w:rFonts w:cs="Times New Roman"/>
        </w:rPr>
      </w:pPr>
    </w:p>
    <w:sectPr w:rsidR="003D2305" w:rsidSect="00311CA3">
      <w:headerReference w:type="default" r:id="rId8"/>
      <w:footerReference w:type="default" r:id="rId9"/>
      <w:pgSz w:w="11907" w:h="16840" w:code="9"/>
      <w:pgMar w:top="1418" w:right="851" w:bottom="136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870F4" w14:textId="77777777" w:rsidR="009900A2" w:rsidRDefault="009900A2" w:rsidP="000F77AC">
      <w:pPr>
        <w:spacing w:after="0" w:line="240" w:lineRule="auto"/>
      </w:pPr>
      <w:r>
        <w:separator/>
      </w:r>
    </w:p>
  </w:endnote>
  <w:endnote w:type="continuationSeparator" w:id="0">
    <w:p w14:paraId="71524AAA" w14:textId="77777777" w:rsidR="009900A2" w:rsidRDefault="009900A2" w:rsidP="000F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C3C8" w14:textId="77777777" w:rsidR="005F56F0" w:rsidRDefault="005F56F0">
    <w:pPr>
      <w:pStyle w:val="Footer"/>
      <w:jc w:val="center"/>
    </w:pPr>
  </w:p>
  <w:p w14:paraId="6827B375" w14:textId="77777777" w:rsidR="005F56F0" w:rsidRDefault="005F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A2C4E" w14:textId="77777777" w:rsidR="009900A2" w:rsidRDefault="009900A2" w:rsidP="000F77AC">
      <w:pPr>
        <w:spacing w:after="0" w:line="240" w:lineRule="auto"/>
      </w:pPr>
      <w:r>
        <w:separator/>
      </w:r>
    </w:p>
  </w:footnote>
  <w:footnote w:type="continuationSeparator" w:id="0">
    <w:p w14:paraId="094C0137" w14:textId="77777777" w:rsidR="009900A2" w:rsidRDefault="009900A2" w:rsidP="000F77AC">
      <w:pPr>
        <w:spacing w:after="0" w:line="240" w:lineRule="auto"/>
      </w:pPr>
      <w:r>
        <w:continuationSeparator/>
      </w:r>
    </w:p>
  </w:footnote>
  <w:footnote w:id="1">
    <w:p w14:paraId="39B16E0D" w14:textId="77777777" w:rsidR="005F56F0" w:rsidRDefault="005F56F0" w:rsidP="008A5B4C">
      <w:pPr>
        <w:pStyle w:val="FootnoteText"/>
        <w:jc w:val="both"/>
      </w:pPr>
      <w:r>
        <w:rPr>
          <w:rStyle w:val="FootnoteReference"/>
        </w:rPr>
        <w:footnoteRef/>
      </w:r>
      <w:r>
        <w:t xml:space="preserve"> Thuế thu nhập từ tiền lương thực hiện 666.462 triệu đồng, tăng 103.001 triệu đồng; thuế thu nhập từ hoạt động SXKD thực hiện 131.626 triệu đồng, tăng 19.888 triệu đồng; thuế thu nhập từ hoạt động chuyển nhượng BĐS thực hiện 124.233 triệu đồng, giảm 57.138 triệu đồng và thuế thu nhập từ hoạt động cho thuê tài sản thực hiện 86.129 triệu đồng, tăng 10.886 triệu đồng.</w:t>
      </w:r>
    </w:p>
  </w:footnote>
  <w:footnote w:id="2">
    <w:p w14:paraId="049E91EE" w14:textId="76A1F6F6" w:rsidR="005F56F0" w:rsidRPr="00635C43" w:rsidRDefault="005F56F0" w:rsidP="008A5B4C">
      <w:pPr>
        <w:spacing w:after="0"/>
        <w:ind w:right="2"/>
        <w:jc w:val="both"/>
        <w:rPr>
          <w:sz w:val="20"/>
          <w:szCs w:val="20"/>
        </w:rPr>
      </w:pPr>
      <w:r>
        <w:rPr>
          <w:rStyle w:val="FootnoteReference"/>
        </w:rPr>
        <w:footnoteRef/>
      </w:r>
      <w:r>
        <w:t xml:space="preserve"> </w:t>
      </w:r>
      <w:r>
        <w:rPr>
          <w:sz w:val="20"/>
          <w:szCs w:val="20"/>
        </w:rPr>
        <w:t>Đ</w:t>
      </w:r>
      <w:r w:rsidRPr="00A85E6A">
        <w:rPr>
          <w:sz w:val="20"/>
          <w:szCs w:val="20"/>
        </w:rPr>
        <w:t>ối với xăng tăng từ 3.000 đồng/lít lên 4.000 đồng/lít, dầu diesel từ 1.500 đồng/lít lên 2.000 đồng/lít, dầu mazut từ 900 đồng/lít lên 2.000 đồng/lít, dầu nhờn từ 900 đồng/lít lên 2.000 đồng/lít, than nâu từ 10.000 đồng/tấn lên 15.000 đồng/tấn, than mỡ từ 10.000 đồng/tấn lên 15.000 đồng/tấn và than antraxit từ 20.000 đồng/tấn lên 30.000 đồng/tấ</w:t>
      </w:r>
      <w:r>
        <w:rPr>
          <w:sz w:val="20"/>
          <w:szCs w:val="20"/>
        </w:rPr>
        <w:t>n.</w:t>
      </w:r>
    </w:p>
  </w:footnote>
  <w:footnote w:id="3">
    <w:p w14:paraId="3C067971" w14:textId="77777777" w:rsidR="005F56F0" w:rsidRPr="00BE63A6" w:rsidRDefault="005F56F0" w:rsidP="008A5B4C">
      <w:pPr>
        <w:pStyle w:val="FootnoteText"/>
        <w:jc w:val="both"/>
        <w:rPr>
          <w:lang w:val="nl-NL"/>
        </w:rPr>
      </w:pPr>
      <w:r w:rsidRPr="0028495A">
        <w:rPr>
          <w:rStyle w:val="FootnoteReference"/>
        </w:rPr>
        <w:footnoteRef/>
      </w:r>
      <w:r w:rsidRPr="00BE63A6">
        <w:rPr>
          <w:lang w:val="nl-NL"/>
        </w:rPr>
        <w:t xml:space="preserve"> Công ty CP Vật tư Nông sản – dự án Khu dân cư Nam Vĩnh Hải 11.585 triệu đồng; Công ty TNHH Minh Phát – dự án Khu đô thị mới Nam Sông Cái 47.659 triệu đồng; Công ty TNHH MTV Đầu tư Xây dựng và Địa chất UPGC – dự án Khu đô thị Hoàng Long 4.995 triệu đồng.</w:t>
      </w:r>
    </w:p>
  </w:footnote>
  <w:footnote w:id="4">
    <w:p w14:paraId="305073F1" w14:textId="15E8BAC3" w:rsidR="005F56F0" w:rsidRPr="003E624D" w:rsidRDefault="005F56F0" w:rsidP="008A5B4C">
      <w:pPr>
        <w:pStyle w:val="FootnoteText"/>
        <w:jc w:val="both"/>
        <w:rPr>
          <w:lang w:val="nl-NL"/>
        </w:rPr>
      </w:pPr>
      <w:r>
        <w:rPr>
          <w:rStyle w:val="FootnoteReference"/>
        </w:rPr>
        <w:footnoteRef/>
      </w:r>
      <w:r w:rsidRPr="003E624D">
        <w:rPr>
          <w:lang w:val="nl-NL"/>
        </w:rPr>
        <w:t xml:space="preserve"> </w:t>
      </w:r>
      <w:r w:rsidRPr="00BE63A6">
        <w:rPr>
          <w:lang w:val="nl-NL"/>
        </w:rPr>
        <w:t>Công ty CP Tập đoàn Mường Thanh – dự án Khu phức hợp Thiên Triều nộp 11.794 triệu đồng; Công ty TNHH Quốc Hân -  dự án Khu nhà ở Phước Đồng nộp 3.203 triệu đồng; Công ty Cổ phần Vinpearl – dự án Khách sạn và Biệt thự Vinpearl Luxury Nha Trang nộp 13.188 triệu đồng; Tổng Công ty Đầu tư Phát triển Nhà và Đô thị Bộ Quốc Phòng – dự án Khu nhà ở gia đình cán bộ quân đội nộp 67.207 triệu đồng; Công ty TNHH Đầu tư Cao ốc và Thương mại Nha Trang – dự án Chung cư 50 Lê Hồng Phong nộp 10.479 triệu đồng; Công ty Cổ phần Thành Tựu – dự án Nghĩa trang An Phúc nộp 279 triệu đồng.</w:t>
      </w:r>
    </w:p>
  </w:footnote>
  <w:footnote w:id="5">
    <w:p w14:paraId="0EA21672" w14:textId="77777777" w:rsidR="005F56F0" w:rsidRPr="00BE63A6" w:rsidRDefault="005F56F0" w:rsidP="008A5B4C">
      <w:pPr>
        <w:pStyle w:val="FootnoteText"/>
        <w:jc w:val="both"/>
        <w:rPr>
          <w:lang w:val="nl-NL"/>
        </w:rPr>
      </w:pPr>
      <w:r>
        <w:rPr>
          <w:rStyle w:val="FootnoteReference"/>
        </w:rPr>
        <w:footnoteRef/>
      </w:r>
      <w:r w:rsidRPr="00BE63A6">
        <w:rPr>
          <w:lang w:val="nl-NL"/>
        </w:rPr>
        <w:t xml:space="preserve"> Công ty CP Đầu tư VCN – dự án Khu đô thị VCN Phước Long II nộp 3.995 triệu đồng; Công ty TNHH Minh Phát – dự án Khu đô thị mới Nam Sông Cái nộp 141 triệu đồng; Công ty TNHH Hoàn Cầu Vân Phong – dự án Đầu tư xây dựng và kinh doanh CSHT KCN Ninh Thủy nộp 22.376 triệu đồng; Công ty CP AMI Khánh Hòa – dự án Nhà máy điện mặt trời AMI Khánh Hòa nộp 10.153 triệu đồng; Công ty CP Đầu tư VCN – dự án Cụm CN Diên Phú nộp 2.829 triệu đồng; Công ty TNHH Hoàng Thảo Trâm – dự án Trung tâm thể dục thể thao Ngọc Hiệp nộp 320 triệu đồng.</w:t>
      </w:r>
    </w:p>
  </w:footnote>
  <w:footnote w:id="6">
    <w:p w14:paraId="7B43C936" w14:textId="77777777" w:rsidR="005F56F0" w:rsidRPr="00BE63A6" w:rsidRDefault="005F56F0" w:rsidP="008A5B4C">
      <w:pPr>
        <w:pStyle w:val="FootnoteText"/>
        <w:tabs>
          <w:tab w:val="center" w:pos="4677"/>
        </w:tabs>
        <w:jc w:val="both"/>
        <w:rPr>
          <w:lang w:val="nl-NL"/>
        </w:rPr>
      </w:pPr>
      <w:r>
        <w:rPr>
          <w:rStyle w:val="FootnoteReference"/>
        </w:rPr>
        <w:footnoteRef/>
      </w:r>
      <w:r w:rsidRPr="00BE63A6">
        <w:rPr>
          <w:lang w:val="nl-NL"/>
        </w:rPr>
        <w:t xml:space="preserve"> Công ty TNHH Điện lực Vân Phong – dự án Nhà máy nhiệt điện BOT Vân Phong nộp 282.266 triệu đồng; Tổng Công ty Đầu tư Phát triển Nhà và Đô thị Bộ Quốc Phòng - dự án Khu nhà ở gia đình cán bộ quân đội nộp 10.853 triệu đồng; Công ty CP Quản lý và xây dựng đường bộ Khánh Hòa – dự án mỏ đá Đắc Lộc nộp 3.996 triệu đồng; Công ty CP Hòn Tằm biển Nha Trang – dự án Khu du lịch Hòn Tằm nộp 4.550 triệu đồng; Công ty TNHH Ô tô Huyndai Tín Thanh Nha Trang – dự án Showroom xe ô tô Huyndai nộp 4.817 triệu đồng; Công ty TNHH Điện ảnh và dịch vụ văn hóa Sao Việt – dự án Khách sạn số 10 Hoàng Hoa Thám nộp 2.008 triệu đồng; Công ty TNHH Hoàng Thảo Trâm - dự án Trung tâm thể dục thể thao Ngọc Hiệp nộp 1.650 triệu đồng; Công ty TNHH Vincom Retail Miền Nam – dự án Trung tâm Vincom Ninh Hòa nộp 2.466 triệu đồng; Công ty Cổ phần Vinpearl - dự án Khách sạn và Biệt thự Vinpearl Luxury Nha Trang nộp 1.567 triệu đồng. </w:t>
      </w:r>
    </w:p>
  </w:footnote>
  <w:footnote w:id="7">
    <w:p w14:paraId="5C6FA826" w14:textId="35CFE4B7" w:rsidR="005F56F0" w:rsidRPr="0028495A" w:rsidRDefault="005F56F0" w:rsidP="008A5B4C">
      <w:pPr>
        <w:tabs>
          <w:tab w:val="left" w:pos="700"/>
          <w:tab w:val="right" w:pos="6440"/>
          <w:tab w:val="right" w:pos="8680"/>
        </w:tabs>
        <w:spacing w:after="0" w:line="240" w:lineRule="auto"/>
        <w:jc w:val="both"/>
        <w:outlineLvl w:val="0"/>
        <w:rPr>
          <w:sz w:val="20"/>
          <w:szCs w:val="20"/>
          <w:lang w:val="nl-NL"/>
        </w:rPr>
      </w:pPr>
      <w:r w:rsidRPr="0028495A">
        <w:rPr>
          <w:rStyle w:val="FootnoteReference"/>
          <w:sz w:val="20"/>
          <w:szCs w:val="20"/>
        </w:rPr>
        <w:footnoteRef/>
      </w:r>
      <w:r w:rsidRPr="00BE63A6">
        <w:rPr>
          <w:sz w:val="20"/>
          <w:szCs w:val="20"/>
          <w:lang w:val="nl-NL"/>
        </w:rPr>
        <w:t xml:space="preserve"> </w:t>
      </w:r>
      <w:r>
        <w:rPr>
          <w:sz w:val="20"/>
          <w:szCs w:val="20"/>
          <w:lang w:val="nl-NL"/>
        </w:rPr>
        <w:t>L</w:t>
      </w:r>
      <w:r w:rsidRPr="0028495A">
        <w:rPr>
          <w:sz w:val="20"/>
          <w:szCs w:val="20"/>
          <w:lang w:val="nl-NL"/>
        </w:rPr>
        <w:t>ệ phí trước bạ ô tô thực hiện 112 tỷ đồng, giảm 87 tỷ đồng so với cùng kỳ; lệ phí trước bạ xe máy thực hiện 29 tỷ đồng, giảm 15 tỷ đồng so với cùng kỳ.</w:t>
      </w:r>
    </w:p>
  </w:footnote>
  <w:footnote w:id="8">
    <w:p w14:paraId="42928EB3" w14:textId="77777777" w:rsidR="005F56F0" w:rsidRPr="006D0C1A" w:rsidRDefault="005F56F0" w:rsidP="008A5B4C">
      <w:pPr>
        <w:tabs>
          <w:tab w:val="left" w:pos="700"/>
          <w:tab w:val="right" w:pos="6440"/>
          <w:tab w:val="right" w:pos="8680"/>
        </w:tabs>
        <w:spacing w:after="0" w:line="240" w:lineRule="auto"/>
        <w:jc w:val="both"/>
        <w:outlineLvl w:val="0"/>
        <w:rPr>
          <w:sz w:val="24"/>
          <w:szCs w:val="24"/>
          <w:lang w:val="nl-NL"/>
        </w:rPr>
      </w:pPr>
      <w:r w:rsidRPr="0028495A">
        <w:rPr>
          <w:rStyle w:val="FootnoteReference"/>
          <w:sz w:val="20"/>
          <w:szCs w:val="20"/>
        </w:rPr>
        <w:footnoteRef/>
      </w:r>
      <w:r w:rsidRPr="006D0C1A">
        <w:rPr>
          <w:sz w:val="20"/>
          <w:szCs w:val="20"/>
          <w:lang w:val="nl-NL"/>
        </w:rPr>
        <w:t xml:space="preserve"> Phí cấp thị thực liên quan đến XNC cho người nước ngoài thực hiện 778.014 triệu đồng, tăng 59.212 triệu đồng so với cùng kỳ.</w:t>
      </w:r>
    </w:p>
  </w:footnote>
  <w:footnote w:id="9">
    <w:p w14:paraId="0B793B27" w14:textId="77777777" w:rsidR="005F56F0" w:rsidRPr="006D0C1A" w:rsidRDefault="005F56F0" w:rsidP="008A5B4C">
      <w:pPr>
        <w:pStyle w:val="FootnoteText"/>
        <w:jc w:val="both"/>
        <w:rPr>
          <w:lang w:val="nl-NL"/>
        </w:rPr>
      </w:pPr>
      <w:r>
        <w:rPr>
          <w:rStyle w:val="FootnoteReference"/>
        </w:rPr>
        <w:footnoteRef/>
      </w:r>
      <w:r w:rsidRPr="006D0C1A">
        <w:rPr>
          <w:lang w:val="nl-NL"/>
        </w:rPr>
        <w:t xml:space="preserve"> Số nộp phạt VPHC trong lĩnh vực ATGT là 48.422 triệu đồng, thu hồi các khoản chi năm trước 84.077 triệu đồng </w:t>
      </w:r>
      <w:r w:rsidRPr="006D0C1A">
        <w:rPr>
          <w:i/>
          <w:iCs/>
          <w:lang w:val="nl-NL"/>
        </w:rPr>
        <w:t>(trong đó số nộp thực hiện theo kiến nghị của KTNN là 13.390 triệu đồng, số nộp hoàn trả ngân sách theo các hợp đồng là 19.348 triệu đồng)</w:t>
      </w:r>
      <w:r w:rsidRPr="006D0C1A">
        <w:rPr>
          <w:lang w:val="nl-NL"/>
        </w:rPr>
        <w:t xml:space="preserve"> và thu khác còn lại là 183.643 triệu đồng (trong đó Công ty Yến sào Khánh Hòa nộp tiền bán yến 55.000 triệu đồng, Trung tâm nước sạch và vệ sinh nông thôn nộp chi phí khấu hao TSCĐ 2.989 triệu đồng, thu giá dịch vụ thoát nước đô thị 75.071 triệu đồng).</w:t>
      </w:r>
    </w:p>
  </w:footnote>
  <w:footnote w:id="10">
    <w:p w14:paraId="2B7E9D53" w14:textId="101952DF" w:rsidR="005F56F0" w:rsidRPr="00F8320E" w:rsidRDefault="005F56F0" w:rsidP="008A5B4C">
      <w:pPr>
        <w:pStyle w:val="FootnoteText"/>
        <w:rPr>
          <w:lang w:val="nl-NL"/>
        </w:rPr>
      </w:pPr>
      <w:r>
        <w:rPr>
          <w:rStyle w:val="FootnoteReference"/>
        </w:rPr>
        <w:footnoteRef/>
      </w:r>
      <w:r w:rsidRPr="00F8320E">
        <w:rPr>
          <w:lang w:val="nl-NL"/>
        </w:rPr>
        <w:t xml:space="preserve"> </w:t>
      </w:r>
      <w:r>
        <w:rPr>
          <w:lang w:val="nl-NL"/>
        </w:rPr>
        <w:t>Đã chuyển Quỹ Trợ giúp nhân đạo Khánh Hòa số tiền 1.000 triệu đồng và Quỹ Vì người nghèo 2.000 triệu đồng.</w:t>
      </w:r>
    </w:p>
  </w:footnote>
  <w:footnote w:id="11">
    <w:p w14:paraId="384490EF" w14:textId="77777777" w:rsidR="005F56F0" w:rsidRPr="0070477B" w:rsidRDefault="005F56F0" w:rsidP="008A5B4C">
      <w:pPr>
        <w:pStyle w:val="FootnoteText"/>
        <w:jc w:val="both"/>
        <w:rPr>
          <w:lang w:val="nl-NL"/>
        </w:rPr>
      </w:pPr>
      <w:r>
        <w:rPr>
          <w:rStyle w:val="FootnoteReference"/>
        </w:rPr>
        <w:footnoteRef/>
      </w:r>
      <w:r w:rsidRPr="0070477B">
        <w:rPr>
          <w:lang w:val="nl-NL"/>
        </w:rPr>
        <w:t xml:space="preserve"> N</w:t>
      </w:r>
      <w:r>
        <w:rPr>
          <w:color w:val="000000"/>
          <w:lang w:val="nl-NL"/>
        </w:rPr>
        <w:t xml:space="preserve">guồn vốn mới giao cuối năm là 384,739 tỷ đồng, trong đó: số vốn bố trí cho </w:t>
      </w:r>
      <w:r w:rsidRPr="0070477B">
        <w:rPr>
          <w:color w:val="000000"/>
          <w:lang w:val="nl-NL"/>
        </w:rPr>
        <w:t xml:space="preserve">dự án khởi công </w:t>
      </w:r>
      <w:r w:rsidRPr="0070477B">
        <w:rPr>
          <w:bCs/>
          <w:color w:val="000000"/>
          <w:lang w:val="nl-NL"/>
        </w:rPr>
        <w:t xml:space="preserve">mới </w:t>
      </w:r>
      <w:r w:rsidRPr="0070477B">
        <w:rPr>
          <w:lang w:val="nl-NL"/>
        </w:rPr>
        <w:t xml:space="preserve">có quyết định đầu tư sau ngày 31/10/2018 là 339,638 tỷ đồng (được </w:t>
      </w:r>
      <w:r w:rsidRPr="0070477B">
        <w:rPr>
          <w:color w:val="000000"/>
          <w:lang w:val="nl-NL"/>
        </w:rPr>
        <w:t>HĐND tỉnh thông qua tại Nghị quyết số 41/NQ-HĐND ngày 10/12/2019, sau khi được Thủ tướng Chính phủ cho phép giao kế hoạch vố</w:t>
      </w:r>
      <w:r>
        <w:rPr>
          <w:color w:val="000000"/>
          <w:lang w:val="nl-NL"/>
        </w:rPr>
        <w:t>n năm 2019</w:t>
      </w:r>
      <w:r w:rsidRPr="0070477B">
        <w:rPr>
          <w:color w:val="000000"/>
          <w:lang w:val="nl-NL"/>
        </w:rPr>
        <w:t xml:space="preserve"> theo NĐ 120/2018/NĐ-CP của Chính phủ), số vốn </w:t>
      </w:r>
      <w:r w:rsidRPr="0070477B">
        <w:rPr>
          <w:lang w:val="nl-NL"/>
        </w:rPr>
        <w:t>đối với Tiểu dự án 1 thuộc Dự án 1 - Hỗ trợ đầu tư cơ sở hạ tầng các huyện nghèo là 30 tỷ đồng (được giao sau khi UBND tỉnh phê duyệt Đề án giảm nghèo bền vững trên cơ sở ý kiến của Bộ Kế hoạch và Đầu tư, Bộ Tài chính, Bộ Lao động – Thương binh và Xã hội, các chủ đầu tư hoàn chỉnh thủ tục đầu tư).</w:t>
      </w:r>
    </w:p>
  </w:footnote>
  <w:footnote w:id="12">
    <w:p w14:paraId="3978F92A" w14:textId="77777777" w:rsidR="005F56F0" w:rsidRPr="00676743" w:rsidRDefault="005F56F0" w:rsidP="008A5B4C">
      <w:pPr>
        <w:pStyle w:val="FootnoteText"/>
        <w:jc w:val="both"/>
        <w:rPr>
          <w:color w:val="FF0000"/>
          <w:lang w:val="nl-NL"/>
        </w:rPr>
      </w:pPr>
      <w:r>
        <w:rPr>
          <w:rStyle w:val="FootnoteReference"/>
        </w:rPr>
        <w:footnoteRef/>
      </w:r>
      <w:r w:rsidRPr="00676743">
        <w:rPr>
          <w:lang w:val="nl-NL"/>
        </w:rPr>
        <w:t xml:space="preserve"> </w:t>
      </w:r>
      <w:r w:rsidRPr="00676743">
        <w:rPr>
          <w:color w:val="FF0000"/>
          <w:lang w:val="nl-NL"/>
        </w:rPr>
        <w:t>9 dự án</w:t>
      </w:r>
      <w:r w:rsidRPr="00676743">
        <w:rPr>
          <w:color w:val="000000"/>
          <w:lang w:val="nl-NL"/>
        </w:rPr>
        <w:t xml:space="preserve"> với số vốn bố trí là 284,010 tỷ đồng, gồm</w:t>
      </w:r>
      <w:r w:rsidRPr="00676743">
        <w:rPr>
          <w:lang w:val="nl-NL"/>
        </w:rPr>
        <w:t>:</w:t>
      </w:r>
      <w:r w:rsidRPr="00BE5498">
        <w:rPr>
          <w:color w:val="000000"/>
          <w:lang w:val="nl-NL"/>
        </w:rPr>
        <w:t xml:space="preserve"> </w:t>
      </w:r>
      <w:r>
        <w:rPr>
          <w:color w:val="000000"/>
          <w:lang w:val="nl-NL"/>
        </w:rPr>
        <w:t xml:space="preserve">Sửa chữa Trường Đại học Khánh Hòa, </w:t>
      </w:r>
      <w:r w:rsidRPr="00677D90">
        <w:rPr>
          <w:color w:val="000000"/>
          <w:lang w:val="nl-NL"/>
        </w:rPr>
        <w:t>Trạm kỹ thuật tiêu chuẩn đo lường chất lượng</w:t>
      </w:r>
      <w:r>
        <w:rPr>
          <w:color w:val="000000"/>
          <w:lang w:val="nl-NL"/>
        </w:rPr>
        <w:t xml:space="preserve">, </w:t>
      </w:r>
      <w:r w:rsidRPr="00677D90">
        <w:rPr>
          <w:color w:val="000000"/>
          <w:lang w:val="nl-NL"/>
        </w:rPr>
        <w:t>Kè bờ phường Vĩnh nguyên</w:t>
      </w:r>
      <w:r>
        <w:rPr>
          <w:color w:val="000000"/>
          <w:lang w:val="nl-NL"/>
        </w:rPr>
        <w:t xml:space="preserve">, Đập ngăn mặn sống Cái Nha Trang, </w:t>
      </w:r>
      <w:r w:rsidRPr="003973D8">
        <w:rPr>
          <w:color w:val="000000"/>
          <w:lang w:val="nl-NL"/>
        </w:rPr>
        <w:t>Bệnh viện Ung bướu</w:t>
      </w:r>
      <w:r>
        <w:rPr>
          <w:color w:val="000000"/>
          <w:lang w:val="nl-NL"/>
        </w:rPr>
        <w:t xml:space="preserve">; </w:t>
      </w:r>
      <w:r w:rsidRPr="00BE5498">
        <w:rPr>
          <w:color w:val="000000"/>
          <w:lang w:val="nl-NL"/>
        </w:rPr>
        <w:t>Bệnh viện đa khoa Nha Trang, Các đội y tế dự phòng huyệ</w:t>
      </w:r>
      <w:r>
        <w:rPr>
          <w:color w:val="000000"/>
          <w:lang w:val="nl-NL"/>
        </w:rPr>
        <w:t xml:space="preserve">n, đội chăm sóc sức khỏe huyện; </w:t>
      </w:r>
      <w:r w:rsidRPr="00D37EB9">
        <w:rPr>
          <w:color w:val="000000"/>
          <w:lang w:val="nl-NL"/>
        </w:rPr>
        <w:t>Đồn Biên phòng Vĩnh Lương (368)</w:t>
      </w:r>
      <w:r>
        <w:rPr>
          <w:color w:val="000000"/>
          <w:lang w:val="nl-NL"/>
        </w:rPr>
        <w:t xml:space="preserve">; </w:t>
      </w:r>
      <w:r w:rsidRPr="00677D90">
        <w:rPr>
          <w:color w:val="000000"/>
          <w:lang w:val="nl-NL"/>
        </w:rPr>
        <w:t>Đường Quốc lộ 1A đi cầu Bến Miễu - đoạn Quốc lộ (Km1449) đi Tiểu đoàn 2-E23</w:t>
      </w:r>
      <w:r w:rsidRPr="00D37EB9">
        <w:rPr>
          <w:color w:val="000000"/>
          <w:lang w:val="nl-NL"/>
        </w:rPr>
        <w:t>.</w:t>
      </w:r>
    </w:p>
  </w:footnote>
  <w:footnote w:id="13">
    <w:p w14:paraId="70FBA003" w14:textId="4072E3CB" w:rsidR="005F56F0" w:rsidRPr="00E82FCB" w:rsidRDefault="005F56F0" w:rsidP="008A5B4C">
      <w:pPr>
        <w:pStyle w:val="FootnoteText"/>
        <w:jc w:val="both"/>
        <w:rPr>
          <w:color w:val="000000"/>
          <w:lang w:val="nl-NL"/>
        </w:rPr>
      </w:pPr>
      <w:r>
        <w:rPr>
          <w:rStyle w:val="FootnoteReference"/>
        </w:rPr>
        <w:footnoteRef/>
      </w:r>
      <w:r w:rsidRPr="00676743">
        <w:rPr>
          <w:lang w:val="nl-NL"/>
        </w:rPr>
        <w:t xml:space="preserve"> </w:t>
      </w:r>
      <w:r w:rsidRPr="00676743">
        <w:rPr>
          <w:color w:val="FF0000"/>
          <w:lang w:val="nl-NL"/>
        </w:rPr>
        <w:t>22 d</w:t>
      </w:r>
      <w:r w:rsidRPr="00A10098">
        <w:rPr>
          <w:color w:val="FF0000"/>
          <w:lang w:val="nl-NL"/>
        </w:rPr>
        <w:t>ự án</w:t>
      </w:r>
      <w:r w:rsidRPr="00B92807">
        <w:rPr>
          <w:color w:val="000000"/>
          <w:lang w:val="nl-NL"/>
        </w:rPr>
        <w:t xml:space="preserve"> </w:t>
      </w:r>
      <w:r w:rsidRPr="00676743">
        <w:rPr>
          <w:color w:val="000000"/>
          <w:lang w:val="nl-NL"/>
        </w:rPr>
        <w:t>với số vốn bố trí là 650,89 tỷ đồ</w:t>
      </w:r>
      <w:r>
        <w:rPr>
          <w:color w:val="000000"/>
          <w:lang w:val="nl-NL"/>
        </w:rPr>
        <w:t xml:space="preserve">ng </w:t>
      </w:r>
      <w:r w:rsidRPr="00676743">
        <w:rPr>
          <w:color w:val="000000"/>
          <w:lang w:val="nl-NL"/>
        </w:rPr>
        <w:t xml:space="preserve">gồm: </w:t>
      </w:r>
      <w:r w:rsidRPr="00B92807">
        <w:rPr>
          <w:color w:val="000000"/>
          <w:lang w:val="nl-NL"/>
        </w:rPr>
        <w:t>Trạm thực nghiệm k</w:t>
      </w:r>
      <w:r>
        <w:rPr>
          <w:color w:val="000000"/>
          <w:lang w:val="nl-NL"/>
        </w:rPr>
        <w:t xml:space="preserve">hoa học và công nghệ Khánh Sơn; </w:t>
      </w:r>
      <w:r w:rsidRPr="001958C4">
        <w:rPr>
          <w:color w:val="000000"/>
          <w:lang w:val="nl-NL"/>
        </w:rPr>
        <w:t>Trạm kỹ thuật tiêu chuẩn đo lường chất lượng</w:t>
      </w:r>
      <w:r>
        <w:rPr>
          <w:color w:val="000000"/>
          <w:lang w:val="nl-NL"/>
        </w:rPr>
        <w:t xml:space="preserve">; </w:t>
      </w:r>
      <w:r w:rsidRPr="00667F06">
        <w:rPr>
          <w:color w:val="000000"/>
          <w:lang w:val="nl-NL"/>
        </w:rPr>
        <w:t>Môi trường bền vững các thành phố</w:t>
      </w:r>
      <w:r w:rsidRPr="006B2846">
        <w:rPr>
          <w:color w:val="0000FF"/>
          <w:lang w:val="nl-NL"/>
        </w:rPr>
        <w:t xml:space="preserve"> </w:t>
      </w:r>
      <w:r w:rsidRPr="00667F06">
        <w:rPr>
          <w:color w:val="000000"/>
          <w:lang w:val="nl-NL"/>
        </w:rPr>
        <w:t>Duyên Hải -</w:t>
      </w:r>
      <w:r>
        <w:rPr>
          <w:color w:val="000000"/>
          <w:lang w:val="nl-NL"/>
        </w:rPr>
        <w:t xml:space="preserve"> Tiểu dự án thành phố Nha Trang; </w:t>
      </w:r>
      <w:r w:rsidRPr="00EF5320">
        <w:rPr>
          <w:color w:val="000000"/>
          <w:lang w:val="nl-NL"/>
        </w:rPr>
        <w:t>Đập ngăn mặn s</w:t>
      </w:r>
      <w:r>
        <w:rPr>
          <w:color w:val="000000"/>
          <w:lang w:val="nl-NL"/>
        </w:rPr>
        <w:t xml:space="preserve">ông Cái Nha Trang; </w:t>
      </w:r>
      <w:r w:rsidRPr="00A76989">
        <w:rPr>
          <w:color w:val="000000"/>
          <w:lang w:val="nl-NL"/>
        </w:rPr>
        <w:t>Đường 38 - khu dân cư xã Phước Đồng</w:t>
      </w:r>
      <w:r>
        <w:rPr>
          <w:color w:val="000000"/>
          <w:lang w:val="nl-NL"/>
        </w:rPr>
        <w:t xml:space="preserve">; </w:t>
      </w:r>
      <w:r w:rsidRPr="00EF5320">
        <w:rPr>
          <w:color w:val="000000"/>
          <w:lang w:val="nl-NL"/>
        </w:rPr>
        <w:t>Đường số 3</w:t>
      </w:r>
      <w:r>
        <w:rPr>
          <w:color w:val="000000"/>
          <w:lang w:val="nl-NL"/>
        </w:rPr>
        <w:t xml:space="preserve">; Chợ phường Ninh Hà; </w:t>
      </w:r>
      <w:r w:rsidRPr="00EF5320">
        <w:rPr>
          <w:color w:val="000000"/>
          <w:lang w:val="nl-NL"/>
        </w:rPr>
        <w:t>Đường Bắc Nam, thị xã Ninh Hòa (giai đoạn 2)</w:t>
      </w:r>
      <w:r>
        <w:rPr>
          <w:color w:val="000000"/>
          <w:lang w:val="nl-NL"/>
        </w:rPr>
        <w:t xml:space="preserve">; </w:t>
      </w:r>
      <w:r w:rsidRPr="00EF5320">
        <w:rPr>
          <w:color w:val="000000"/>
          <w:lang w:val="nl-NL"/>
        </w:rPr>
        <w:t>Kè chống sạt lở sông Lạch Cầu 2 và Lạch Cầu 3, TP Cam Ranh</w:t>
      </w:r>
      <w:r>
        <w:rPr>
          <w:color w:val="000000"/>
          <w:lang w:val="nl-NL"/>
        </w:rPr>
        <w:t xml:space="preserve">; </w:t>
      </w:r>
      <w:r w:rsidRPr="00EF5320">
        <w:rPr>
          <w:color w:val="000000"/>
          <w:lang w:val="nl-NL"/>
        </w:rPr>
        <w:t>Đường Lê Lợi (đoạn từ đường Hùng Vương đến đường ray xe lửa)</w:t>
      </w:r>
      <w:r>
        <w:rPr>
          <w:color w:val="000000"/>
          <w:lang w:val="nl-NL"/>
        </w:rPr>
        <w:t xml:space="preserve">; </w:t>
      </w:r>
      <w:r w:rsidRPr="00EF5320">
        <w:rPr>
          <w:color w:val="000000"/>
          <w:lang w:val="nl-NL"/>
        </w:rPr>
        <w:t>Trường THPT Nam Cam Ranh</w:t>
      </w:r>
      <w:r>
        <w:rPr>
          <w:color w:val="000000"/>
          <w:lang w:val="nl-NL"/>
        </w:rPr>
        <w:t xml:space="preserve">; </w:t>
      </w:r>
      <w:r w:rsidRPr="00EF5320">
        <w:rPr>
          <w:color w:val="000000"/>
          <w:lang w:val="nl-NL"/>
        </w:rPr>
        <w:t xml:space="preserve">Trường THPT Tây Bắc Diên </w:t>
      </w:r>
      <w:r>
        <w:rPr>
          <w:color w:val="000000"/>
          <w:lang w:val="nl-NL"/>
        </w:rPr>
        <w:t xml:space="preserve">Khánh; </w:t>
      </w:r>
      <w:r w:rsidRPr="00EF5320">
        <w:rPr>
          <w:color w:val="000000"/>
          <w:lang w:val="nl-NL"/>
        </w:rPr>
        <w:t>Đường D30 - Kết nối đường 23 tháng 10 với đường Võ Nguyên Giáp</w:t>
      </w:r>
      <w:r>
        <w:rPr>
          <w:color w:val="000000"/>
          <w:lang w:val="nl-NL"/>
        </w:rPr>
        <w:t xml:space="preserve">; </w:t>
      </w:r>
      <w:r w:rsidRPr="00EF5320">
        <w:rPr>
          <w:color w:val="000000"/>
          <w:lang w:val="nl-NL"/>
        </w:rPr>
        <w:t>Cắm mốc, khơi thông dòng chảy sông Bà Vệ và sông Kim Bồng</w:t>
      </w:r>
      <w:r>
        <w:rPr>
          <w:color w:val="000000"/>
          <w:lang w:val="nl-NL"/>
        </w:rPr>
        <w:t xml:space="preserve">; Hồ chứa nước Đắc Lộc; </w:t>
      </w:r>
      <w:r w:rsidRPr="00C82079">
        <w:rPr>
          <w:color w:val="000000"/>
          <w:lang w:val="nl-NL"/>
        </w:rPr>
        <w:t>Đường Quốc lộ 1A đi cầu Bến Miễu - đoạn Quốc lộ (Km1449) đi Tiểu đoàn 2-E23</w:t>
      </w:r>
      <w:r>
        <w:rPr>
          <w:color w:val="000000"/>
          <w:lang w:val="nl-NL"/>
        </w:rPr>
        <w:t xml:space="preserve">; Đường D9; </w:t>
      </w:r>
      <w:r w:rsidRPr="00EF5320">
        <w:rPr>
          <w:color w:val="000000"/>
          <w:lang w:val="nl-NL"/>
        </w:rPr>
        <w:t>Kè bảo vệ bờ sông Tô Hạp đoạn qua thị trấn Tô Hạp và xã Sơn Hiệp, huyện Khánh Sơn</w:t>
      </w:r>
      <w:r>
        <w:rPr>
          <w:color w:val="000000"/>
          <w:lang w:val="nl-NL"/>
        </w:rPr>
        <w:t xml:space="preserve">; </w:t>
      </w:r>
      <w:r w:rsidRPr="00676743">
        <w:rPr>
          <w:color w:val="000000"/>
          <w:lang w:val="nl-NL"/>
        </w:rPr>
        <w:t>Trường Mầm non xã Cầu Bà; Các trục đường giao thông chính khu đô thị mới thị trấn Khánh Vĩnh, giai đoạn 1; Đường D6 (từ Tỉnh lộ 2 - Quốc lộ 27C); Kè chống sạt lỡ bờ Bắc thị trấn Diên Khánh.</w:t>
      </w:r>
    </w:p>
  </w:footnote>
  <w:footnote w:id="14">
    <w:p w14:paraId="4986ACF1" w14:textId="77777777" w:rsidR="005F56F0" w:rsidRPr="000C4EE6" w:rsidRDefault="005F56F0" w:rsidP="008A5B4C">
      <w:pPr>
        <w:pStyle w:val="FootnoteText"/>
        <w:jc w:val="both"/>
        <w:rPr>
          <w:lang w:val="nl-NL"/>
        </w:rPr>
      </w:pPr>
      <w:r>
        <w:rPr>
          <w:rStyle w:val="FootnoteReference"/>
        </w:rPr>
        <w:footnoteRef/>
      </w:r>
      <w:r w:rsidRPr="000C4EE6">
        <w:rPr>
          <w:lang w:val="nl-NL"/>
        </w:rPr>
        <w:t xml:space="preserve"> </w:t>
      </w:r>
      <w:r w:rsidRPr="000C4EE6">
        <w:rPr>
          <w:spacing w:val="-3"/>
          <w:szCs w:val="28"/>
          <w:lang w:val="nl-NL"/>
        </w:rPr>
        <w:t>Trong 03 dự án đang triển khai, dự án Sửa chữa và nâng cao an toàn đập tỉnh Khánh Hòa do chủ đầu tư thực hiện còn chậm các bước về thủ tục đầu tư ban đầu nên mới giả</w:t>
      </w:r>
      <w:r>
        <w:rPr>
          <w:spacing w:val="-3"/>
          <w:szCs w:val="28"/>
          <w:lang w:val="nl-NL"/>
        </w:rPr>
        <w:t>i ngân 1.863</w:t>
      </w:r>
      <w:r w:rsidRPr="000C4EE6">
        <w:rPr>
          <w:spacing w:val="-3"/>
          <w:szCs w:val="28"/>
          <w:lang w:val="nl-NL"/>
        </w:rPr>
        <w:t xml:space="preserve"> triệu đồng; dự án Môi trường bền vững các thành phố Duyên Hải – TDA Nha Trang </w:t>
      </w:r>
      <w:r>
        <w:rPr>
          <w:spacing w:val="-3"/>
          <w:szCs w:val="28"/>
          <w:lang w:val="nl-NL"/>
        </w:rPr>
        <w:t>giải ngân 24.920 triệu đồng</w:t>
      </w:r>
      <w:r w:rsidRPr="000C4EE6">
        <w:rPr>
          <w:spacing w:val="-3"/>
          <w:szCs w:val="28"/>
          <w:lang w:val="nl-NL"/>
        </w:rPr>
        <w:t>; dự án Tăng cường quản lý đất đai và CSDL đất đai chưa thực hiện ký hợp đồng.</w:t>
      </w:r>
    </w:p>
  </w:footnote>
  <w:footnote w:id="15">
    <w:p w14:paraId="1BEB0299" w14:textId="77777777" w:rsidR="005F56F0" w:rsidRPr="004155C6" w:rsidRDefault="005F56F0" w:rsidP="008A5B4C">
      <w:pPr>
        <w:pStyle w:val="FootnoteText"/>
        <w:jc w:val="both"/>
        <w:rPr>
          <w:lang w:val="nl-NL"/>
        </w:rPr>
      </w:pPr>
      <w:r w:rsidRPr="004155C6">
        <w:rPr>
          <w:rStyle w:val="FootnoteReference"/>
        </w:rPr>
        <w:footnoteRef/>
      </w:r>
      <w:r w:rsidRPr="004155C6">
        <w:rPr>
          <w:lang w:val="nl-NL"/>
        </w:rPr>
        <w:t>. Chính sách cho các lực lượng sẵn sàng động viên và đào tạo trung cấp quân sự do tăng lương cơ sở 857 triệu đồng; thực hiện sửa chữa doanh trại 2.850 triệu đồng; mua sắm công cụ thực hiện nhiệm vụ A2 2.624 triệu đồng; sửa chữa tàu thuyền 1.537 triệu đồng; kinh phí diễn tập A3 1.172 triệu đồng và một số nhiệm vụ chi khác: 1.108 triệu đồng.</w:t>
      </w:r>
    </w:p>
  </w:footnote>
  <w:footnote w:id="16">
    <w:p w14:paraId="21CF604E" w14:textId="77777777" w:rsidR="005F56F0" w:rsidRPr="004155C6" w:rsidRDefault="005F56F0" w:rsidP="008A5B4C">
      <w:pPr>
        <w:pStyle w:val="FootnoteText"/>
        <w:jc w:val="both"/>
        <w:rPr>
          <w:lang w:val="nl-NL"/>
        </w:rPr>
      </w:pPr>
      <w:r w:rsidRPr="004155C6">
        <w:rPr>
          <w:rStyle w:val="FootnoteReference"/>
        </w:rPr>
        <w:footnoteRef/>
      </w:r>
      <w:r w:rsidRPr="004155C6">
        <w:rPr>
          <w:lang w:val="nl-NL"/>
        </w:rPr>
        <w:t xml:space="preserve"> K</w:t>
      </w:r>
      <w:r w:rsidRPr="004155C6">
        <w:rPr>
          <w:lang w:val="vi-VN"/>
        </w:rPr>
        <w:t>inh phí thực hiện nhiệm vụ đảm bảo trật tự ATGT từ nguồn NSTW số tiền 18</w:t>
      </w:r>
      <w:r w:rsidRPr="004155C6">
        <w:rPr>
          <w:lang w:val="nl-NL"/>
        </w:rPr>
        <w:t>.000</w:t>
      </w:r>
      <w:r w:rsidRPr="004155C6">
        <w:rPr>
          <w:lang w:val="vi-VN"/>
        </w:rPr>
        <w:t xml:space="preserve"> triệu đồng</w:t>
      </w:r>
      <w:r w:rsidRPr="004155C6">
        <w:rPr>
          <w:lang w:val="nl-NL"/>
        </w:rPr>
        <w:t>, Kinh phí thanh toán gói thầu mua xe ô tô 890 triệu đồng</w:t>
      </w:r>
      <w:r w:rsidRPr="004155C6">
        <w:rPr>
          <w:lang w:val="vi-VN"/>
        </w:rPr>
        <w:t xml:space="preserve"> và một số nhiệm vụ chi khác</w:t>
      </w:r>
      <w:r w:rsidRPr="004155C6">
        <w:rPr>
          <w:lang w:val="nl-NL"/>
        </w:rPr>
        <w:t xml:space="preserve"> 578 triệu đồng, điều chỉnh tăng từ các lĩnh vực khác 2.110 triệu đồng.</w:t>
      </w:r>
    </w:p>
  </w:footnote>
  <w:footnote w:id="17">
    <w:p w14:paraId="2BAE5712" w14:textId="77777777" w:rsidR="005F56F0" w:rsidRPr="004155C6" w:rsidRDefault="005F56F0" w:rsidP="008A5B4C">
      <w:pPr>
        <w:pStyle w:val="FootnoteText"/>
        <w:jc w:val="both"/>
        <w:rPr>
          <w:lang w:val="nl-NL"/>
        </w:rPr>
      </w:pPr>
      <w:r w:rsidRPr="004155C6">
        <w:rPr>
          <w:rStyle w:val="FootnoteReference"/>
        </w:rPr>
        <w:footnoteRef/>
      </w:r>
      <w:r w:rsidRPr="004155C6">
        <w:rPr>
          <w:lang w:val="nl-NL"/>
        </w:rPr>
        <w:t xml:space="preserve"> </w:t>
      </w:r>
      <w:r w:rsidRPr="004155C6">
        <w:rPr>
          <w:lang w:val="vi-VN"/>
        </w:rPr>
        <w:t>Kinh phí tăng lương theo Nghị định 38/2019/NĐ-CP ngày 09/05/2019 của CP và các chế độ tăng do tăng lương cơ sở 16</w:t>
      </w:r>
      <w:r w:rsidRPr="004155C6">
        <w:rPr>
          <w:lang w:val="nl-NL"/>
        </w:rPr>
        <w:t>.</w:t>
      </w:r>
      <w:r w:rsidRPr="004155C6">
        <w:rPr>
          <w:lang w:val="vi-VN"/>
        </w:rPr>
        <w:t>627 triệu đồng; Kinh phí đào tạo, bồi dưỡng ngành y tế theo Đề án Phát triển nhân lực ngành y tế: 1</w:t>
      </w:r>
      <w:r w:rsidRPr="004155C6">
        <w:rPr>
          <w:lang w:val="nl-NL"/>
        </w:rPr>
        <w:t>.000 triệu đồng</w:t>
      </w:r>
      <w:r w:rsidRPr="004155C6">
        <w:rPr>
          <w:lang w:val="vi-VN"/>
        </w:rPr>
        <w:t>; kinh phí thực hiện tinh giản biên chế: 633 triệu đồng; khắc phục dọn vệ sinh sau bão 170 triệu đồng</w:t>
      </w:r>
      <w:r w:rsidRPr="004155C6">
        <w:rPr>
          <w:lang w:val="nl-NL"/>
        </w:rPr>
        <w:t>, Kinh phí thực hiện xây mới, cải tạo, sửa chữa các công trình vệ sinh trong các trường học toàn tỉnh năm 2019 : 25.000 triệu đồng và một số nhiệm vụ chi khác: 995 triệu đồng.</w:t>
      </w:r>
    </w:p>
  </w:footnote>
  <w:footnote w:id="18">
    <w:p w14:paraId="5A4F12FF" w14:textId="77777777" w:rsidR="005F56F0" w:rsidRPr="004155C6" w:rsidRDefault="005F56F0" w:rsidP="008A5B4C">
      <w:pPr>
        <w:pStyle w:val="FootnoteText"/>
        <w:jc w:val="both"/>
        <w:rPr>
          <w:lang w:val="nl-NL"/>
        </w:rPr>
      </w:pPr>
      <w:r w:rsidRPr="004155C6">
        <w:rPr>
          <w:rStyle w:val="FootnoteReference"/>
        </w:rPr>
        <w:footnoteRef/>
      </w:r>
      <w:r w:rsidRPr="004155C6">
        <w:rPr>
          <w:lang w:val="nl-NL"/>
        </w:rPr>
        <w:t xml:space="preserve"> Điều chỉnh từ kinh phí của UBND huyện Trường sa về ngân sách tỉnh: 3.000 triệu đồng; chuyển nguồn năm trước sang: 7.576 triệu đồng</w:t>
      </w:r>
    </w:p>
  </w:footnote>
  <w:footnote w:id="19">
    <w:p w14:paraId="2698A917" w14:textId="77777777" w:rsidR="005F56F0" w:rsidRPr="004155C6" w:rsidRDefault="005F56F0" w:rsidP="008A5B4C">
      <w:pPr>
        <w:pStyle w:val="FootnoteText"/>
        <w:jc w:val="both"/>
        <w:rPr>
          <w:lang w:val="nl-NL"/>
        </w:rPr>
      </w:pPr>
      <w:r w:rsidRPr="004155C6">
        <w:rPr>
          <w:rStyle w:val="FootnoteReference"/>
        </w:rPr>
        <w:footnoteRef/>
      </w:r>
      <w:r w:rsidRPr="004155C6">
        <w:rPr>
          <w:lang w:val="nl-NL"/>
        </w:rPr>
        <w:t xml:space="preserve"> Đ</w:t>
      </w:r>
      <w:r w:rsidRPr="004155C6">
        <w:rPr>
          <w:lang w:val="vi-VN"/>
        </w:rPr>
        <w:t>iều chỉnh từ kinh phí của UBND huyện Trường sa về ngân sách tỉnh: 1</w:t>
      </w:r>
      <w:r w:rsidRPr="004155C6">
        <w:rPr>
          <w:lang w:val="nl-NL"/>
        </w:rPr>
        <w:t>.</w:t>
      </w:r>
      <w:r w:rsidRPr="004155C6">
        <w:rPr>
          <w:lang w:val="vi-VN"/>
        </w:rPr>
        <w:t>1</w:t>
      </w:r>
      <w:r w:rsidRPr="004155C6">
        <w:rPr>
          <w:lang w:val="nl-NL"/>
        </w:rPr>
        <w:t>00</w:t>
      </w:r>
      <w:r w:rsidRPr="004155C6">
        <w:rPr>
          <w:lang w:val="vi-VN"/>
        </w:rPr>
        <w:t xml:space="preserve"> triệu đồng; chuyển nguồn năm trước sang: 13</w:t>
      </w:r>
      <w:r w:rsidRPr="004155C6">
        <w:rPr>
          <w:lang w:val="nl-NL"/>
        </w:rPr>
        <w:t>.</w:t>
      </w:r>
      <w:r w:rsidRPr="004155C6">
        <w:rPr>
          <w:lang w:val="vi-VN"/>
        </w:rPr>
        <w:t>815 triệu đồng; bổ sung kinh phí thực hiện: Tinh giản biên chế 187 triệu đồng; Kinh phí mua sắm trang thiết bị y tế cho các cơ sở y tế năm 2019: 24</w:t>
      </w:r>
      <w:r w:rsidRPr="004155C6">
        <w:rPr>
          <w:lang w:val="nl-NL"/>
        </w:rPr>
        <w:t xml:space="preserve">.000 </w:t>
      </w:r>
      <w:r w:rsidRPr="004155C6">
        <w:rPr>
          <w:lang w:val="vi-VN"/>
        </w:rPr>
        <w:t>triệu đồng; mua 06 xe ô tô cứu thương và thiết bị chuyên dùng kèm theo: 7</w:t>
      </w:r>
      <w:r w:rsidRPr="004155C6">
        <w:rPr>
          <w:lang w:val="nl-NL"/>
        </w:rPr>
        <w:t>.</w:t>
      </w:r>
      <w:r w:rsidRPr="004155C6">
        <w:rPr>
          <w:lang w:val="vi-VN"/>
        </w:rPr>
        <w:t>195 triệu đồng; Hỗ trợ cho vùng có điều kiện KTXH đặc biệt khó khăn theo Nghị định 64/2009/NĐ-CP và 116/2010/NĐ-CP: 2</w:t>
      </w:r>
      <w:r w:rsidRPr="004155C6">
        <w:rPr>
          <w:lang w:val="nl-NL"/>
        </w:rPr>
        <w:t>.</w:t>
      </w:r>
      <w:r w:rsidRPr="004155C6">
        <w:rPr>
          <w:lang w:val="vi-VN"/>
        </w:rPr>
        <w:t>573 triệu đồng</w:t>
      </w:r>
    </w:p>
  </w:footnote>
  <w:footnote w:id="20">
    <w:p w14:paraId="499B92C6" w14:textId="2397DBE0" w:rsidR="005F56F0" w:rsidRPr="004155C6" w:rsidRDefault="005F56F0" w:rsidP="008A5B4C">
      <w:pPr>
        <w:pStyle w:val="FootnoteText"/>
        <w:jc w:val="both"/>
        <w:rPr>
          <w:lang w:val="nl-NL"/>
        </w:rPr>
      </w:pPr>
      <w:r w:rsidRPr="004155C6">
        <w:rPr>
          <w:rStyle w:val="FootnoteReference"/>
        </w:rPr>
        <w:footnoteRef/>
      </w:r>
      <w:r>
        <w:rPr>
          <w:lang w:val="nl-NL"/>
        </w:rPr>
        <w:t xml:space="preserve"> B</w:t>
      </w:r>
      <w:r w:rsidRPr="004155C6">
        <w:rPr>
          <w:lang w:val="nl-NL"/>
        </w:rPr>
        <w:t>ổ sung kinh phí thực hiện chế độ tiền lương cho vận động viên tăng thêm theo quy định Nghị định số 152/2018/NĐ-CP ngày 07/11/2018 của Chính phủ 5.179 triệu đồng, chuyển nguồn năm trước sang 490 triệu đồng, bổ sung kinh phí tăng lương theo Nghị định 38/2019/NĐ-CP ngày 09/05/2019 của Chính phủ 58 triệu đồng</w:t>
      </w:r>
    </w:p>
  </w:footnote>
  <w:footnote w:id="21">
    <w:p w14:paraId="705A9157" w14:textId="7D6E5A73" w:rsidR="005F56F0" w:rsidRPr="004155C6" w:rsidRDefault="005F56F0" w:rsidP="008A5B4C">
      <w:pPr>
        <w:pStyle w:val="FootnoteText"/>
        <w:jc w:val="both"/>
        <w:rPr>
          <w:lang w:val="nl-NL"/>
        </w:rPr>
      </w:pPr>
      <w:r w:rsidRPr="004155C6">
        <w:rPr>
          <w:rStyle w:val="FootnoteReference"/>
        </w:rPr>
        <w:footnoteRef/>
      </w:r>
      <w:r>
        <w:rPr>
          <w:lang w:val="nl-NL"/>
        </w:rPr>
        <w:t xml:space="preserve"> C</w:t>
      </w:r>
      <w:r w:rsidRPr="004155C6">
        <w:rPr>
          <w:lang w:val="nl-NL"/>
        </w:rPr>
        <w:t>huyển nguồn năm trước sang 7.480 triệu đồng; t</w:t>
      </w:r>
      <w:r w:rsidRPr="004155C6">
        <w:rPr>
          <w:lang w:val="vi-VN"/>
        </w:rPr>
        <w:t>riển khai kế hoạch hành động ứng phó khẩn cấp và phòng, chống bệnh Dịch tả lợn Châu Phi 6.122 triệu đồng, thực hiện thanh toán công trình khắc phục hậu quả lụt bão, bảo đảm giao thông bước 1 sau bão số 8, số 9 các tuyến đường tỉnh do Sở Giao thông vận tải quản lý 9.444 triệu đồng, chuyển cho Quỹ Bảo trì đường bộ kinh phí quản lý, bảo trì đường bộ trên địa bàn tỉnh 20.874 triệu đồng, kinh phí thực hiện kế hoạch sửa chữa nâng cấp, mở rộng tuyến đường từ đỉnh đèo Khánh Sơn vào xã Ba Cụm Nam, huyện Khánh Sơn 3.000 triệu đồng, Kinh phí đóng mới tàu cá để khai thác hải sản xa bờ theo Nghị định số 17/2018/NĐ-CP 25.019 triệu đồng, Kinh phí chăm sóc cây xanh 1.876 triệu đồng, Kinh phí thực hiện đầu tư, sửa chữa, bảo trì CSHT phục vụ vận tải hành khách xe buýt giai đoạn 1 là 1.174 triệu đồng, kinh phí Chương trình mục tiêu phát triển lâm nghiệp bền vững  2.329 triệu đồng</w:t>
      </w:r>
      <w:r w:rsidRPr="004155C6">
        <w:rPr>
          <w:lang w:val="nl-NL"/>
        </w:rPr>
        <w:t>, và một số kinh phí khác 2.731 triệu đồng.</w:t>
      </w:r>
    </w:p>
  </w:footnote>
  <w:footnote w:id="22">
    <w:p w14:paraId="5D86A785" w14:textId="27C76CEA" w:rsidR="005F56F0" w:rsidRPr="004155C6" w:rsidRDefault="005F56F0" w:rsidP="008A5B4C">
      <w:pPr>
        <w:pStyle w:val="FootnoteText"/>
        <w:jc w:val="both"/>
        <w:rPr>
          <w:lang w:val="nl-NL"/>
        </w:rPr>
      </w:pPr>
      <w:r w:rsidRPr="004155C6">
        <w:rPr>
          <w:rStyle w:val="FootnoteReference"/>
        </w:rPr>
        <w:footnoteRef/>
      </w:r>
      <w:r>
        <w:rPr>
          <w:lang w:val="nl-NL"/>
        </w:rPr>
        <w:t xml:space="preserve"> C</w:t>
      </w:r>
      <w:r w:rsidRPr="004155C6">
        <w:rPr>
          <w:lang w:val="nl-NL"/>
        </w:rPr>
        <w:t>huyển nguồn năm trước sang 8.498 triệu đồng, điều chỉnh từ ngân sách cấp huyện về ngân sách cấp tỉnh 16.700 triệu đồng, ghi thu – ghi chi vốn trong nước 1.093 triệu đồng; bổ sung một số nội dung kinh phí chỉnh lý tài liệu lưu trữ 2.638 triệu đồng, tổ chức bồi dưỡng các lớp đào tạo bồi dưỡng nghiệp vụ kế toán: 1.716 triệu đồng, Hỗ trợ Chi cục Kiểm lâm tỉnh Khánh Hòa xây dựng công trình Trạm kiểm lâm xã Ninh Tây 977 triệu đồng, Kinh phí tăng lương theo Nghị định 38/2019/NĐ-CP ngày 09/05/2019 của CP 3.920 triệu đồng, Kinh phí đầu tư phần mềm quản lý hoạt động quảng cáo 904 triệu đồng và các nội dung khác: 5.682 triệu đồng.</w:t>
      </w:r>
    </w:p>
  </w:footnote>
  <w:footnote w:id="23">
    <w:p w14:paraId="11D58F55" w14:textId="6119FB51" w:rsidR="005F56F0" w:rsidRPr="004155C6" w:rsidRDefault="005F56F0" w:rsidP="008A5B4C">
      <w:pPr>
        <w:pStyle w:val="FootnoteText"/>
        <w:jc w:val="both"/>
        <w:rPr>
          <w:lang w:val="nl-NL"/>
        </w:rPr>
      </w:pPr>
      <w:r w:rsidRPr="004155C6">
        <w:rPr>
          <w:rStyle w:val="FootnoteReference"/>
        </w:rPr>
        <w:footnoteRef/>
      </w:r>
      <w:r>
        <w:rPr>
          <w:lang w:val="nl-NL"/>
        </w:rPr>
        <w:t xml:space="preserve"> C</w:t>
      </w:r>
      <w:r w:rsidRPr="004155C6">
        <w:rPr>
          <w:lang w:val="nl-NL"/>
        </w:rPr>
        <w:t>huyển nguồn năm trước sang 2.700 triệu đồng; bổ sung kinh phí: Xử phạt vi phạm hành chính</w:t>
      </w:r>
      <w:r w:rsidRPr="004155C6">
        <w:rPr>
          <w:lang w:val="vi-VN"/>
        </w:rPr>
        <w:t xml:space="preserve"> </w:t>
      </w:r>
      <w:r w:rsidRPr="004155C6">
        <w:rPr>
          <w:lang w:val="nl-NL"/>
        </w:rPr>
        <w:t>1.640 triệu đồng, Kinh phí đảm bảo trật tự ATGT 3.760 triệu đồng, Hỗ trợ lãi suất cho các đối tượng vay vốn 6 tháng đầu năm 2019 và trả nợ gốc cho vay hộ nghèo về nhà ở và hỗ trợ lãi suất cho vay hộ nghèo về nhà ở, hộ nghèo, hộ cận nghèo, hộ mới thoát nghèo, chương trình cho vay mại dâm ma túy hoàn lương 7.317 triệu đồng, hỗ trợ tết nguyên đán của các cơ quan Trung ương 1.946 triệu đồng, Kinh phí hỗ trợ, phối hợp công tác thu NSNN 4.500 triệu đồng, Hỗ trợ công tác thu nợ đọng thuế, tiền phạt và tiền chậm nộp trên 90 ngày 5.000 triệu đồng, Chi hoạt động cho Trung tâm hòa giải, đối thoại tại Tòa án nhân dân tỉnh và 06 TAND cấp huyện 2.823 triệu đồng, Kinh phí cho vay các đối tượng chính sách trên địa bàn tỉnh (hoàn ứng 2019) 15.000 triệu đồng, Hỗ trợ Kinh phí thực hiện nhiệm vụ an sinh xã hội, xóa đói giảm nghèo tỉnh Khánh Hòa 2.000 triệu đồng và bổ sung các nội dung khác: 1.508 triệu đồng.</w:t>
      </w:r>
    </w:p>
  </w:footnote>
  <w:footnote w:id="24">
    <w:p w14:paraId="4EA565FB" w14:textId="77777777" w:rsidR="005F56F0" w:rsidRPr="004244FA" w:rsidRDefault="005F56F0" w:rsidP="008A5B4C">
      <w:pPr>
        <w:pStyle w:val="FootnoteText"/>
        <w:rPr>
          <w:lang w:val="nl-NL"/>
        </w:rPr>
      </w:pPr>
      <w:r>
        <w:rPr>
          <w:rStyle w:val="FootnoteReference"/>
        </w:rPr>
        <w:footnoteRef/>
      </w:r>
      <w:r w:rsidRPr="004244FA">
        <w:rPr>
          <w:lang w:val="nl-NL"/>
        </w:rPr>
        <w:t xml:space="preserve"> </w:t>
      </w:r>
      <w:r>
        <w:rPr>
          <w:lang w:val="nl-NL"/>
        </w:rPr>
        <w:t xml:space="preserve">Tăng thu tiền sử dụng đất năm 2018 là 339.944 triệu đồng, tăng thu dự toán năm 2019 là 99.561 triệu đồng </w:t>
      </w:r>
    </w:p>
  </w:footnote>
  <w:footnote w:id="25">
    <w:p w14:paraId="3A461A89" w14:textId="77777777" w:rsidR="005F56F0" w:rsidRPr="000C4EE6" w:rsidRDefault="005F56F0" w:rsidP="008A5B4C">
      <w:pPr>
        <w:pStyle w:val="FootnoteText"/>
        <w:jc w:val="both"/>
        <w:rPr>
          <w:lang w:val="nl-NL"/>
        </w:rPr>
      </w:pPr>
      <w:r w:rsidRPr="001346DF">
        <w:rPr>
          <w:rStyle w:val="FootnoteReference"/>
        </w:rPr>
        <w:footnoteRef/>
      </w:r>
      <w:r w:rsidRPr="001346DF">
        <w:rPr>
          <w:lang w:val="nl-NL"/>
        </w:rPr>
        <w:t xml:space="preserve"> </w:t>
      </w:r>
      <w:r w:rsidRPr="001346DF">
        <w:rPr>
          <w:spacing w:val="2"/>
          <w:szCs w:val="28"/>
          <w:lang w:val="nl-NL"/>
        </w:rPr>
        <w:t>Gồm: Chi đầ</w:t>
      </w:r>
      <w:r>
        <w:rPr>
          <w:spacing w:val="2"/>
          <w:szCs w:val="28"/>
          <w:lang w:val="nl-NL"/>
        </w:rPr>
        <w:t>u tư 388.858</w:t>
      </w:r>
      <w:r w:rsidRPr="001346DF">
        <w:rPr>
          <w:spacing w:val="2"/>
          <w:szCs w:val="28"/>
          <w:lang w:val="nl-NL"/>
        </w:rPr>
        <w:t xml:space="preserve"> triệu đồng để đầu tư Chương trình nông thôn mớ</w:t>
      </w:r>
      <w:r>
        <w:rPr>
          <w:spacing w:val="2"/>
          <w:szCs w:val="28"/>
          <w:lang w:val="nl-NL"/>
        </w:rPr>
        <w:t>i 72.597</w:t>
      </w:r>
      <w:r w:rsidRPr="001346DF">
        <w:rPr>
          <w:spacing w:val="2"/>
          <w:szCs w:val="28"/>
          <w:lang w:val="nl-NL"/>
        </w:rPr>
        <w:t xml:space="preserve"> triệu đồng, kinh phí địa bàn phụ trách 27.444 triệu đồng, </w:t>
      </w:r>
      <w:r>
        <w:rPr>
          <w:spacing w:val="2"/>
          <w:szCs w:val="28"/>
          <w:lang w:val="nl-NL"/>
        </w:rPr>
        <w:t xml:space="preserve">Chương trình KCHKM và GTNT 228.594 triệu đồng, </w:t>
      </w:r>
      <w:r w:rsidRPr="001346DF">
        <w:rPr>
          <w:spacing w:val="2"/>
          <w:szCs w:val="28"/>
          <w:lang w:val="nl-NL"/>
        </w:rPr>
        <w:t xml:space="preserve">các dự án khác </w:t>
      </w:r>
      <w:r>
        <w:rPr>
          <w:spacing w:val="2"/>
          <w:szCs w:val="28"/>
          <w:lang w:val="nl-NL"/>
        </w:rPr>
        <w:t>60.223</w:t>
      </w:r>
      <w:r w:rsidRPr="001346DF">
        <w:rPr>
          <w:spacing w:val="2"/>
          <w:szCs w:val="28"/>
          <w:lang w:val="nl-NL"/>
        </w:rPr>
        <w:t xml:space="preserve"> triệu đồng. Chi thườ</w:t>
      </w:r>
      <w:r>
        <w:rPr>
          <w:spacing w:val="2"/>
          <w:szCs w:val="28"/>
          <w:lang w:val="nl-NL"/>
        </w:rPr>
        <w:t>ng xuyên 339.854</w:t>
      </w:r>
      <w:r w:rsidRPr="001346DF">
        <w:rPr>
          <w:spacing w:val="2"/>
          <w:szCs w:val="28"/>
          <w:lang w:val="nl-NL"/>
        </w:rPr>
        <w:t xml:space="preserve"> triệu đồng (chi các chính sách an sinh xã hộ</w:t>
      </w:r>
      <w:r>
        <w:rPr>
          <w:spacing w:val="2"/>
          <w:szCs w:val="28"/>
          <w:lang w:val="nl-NL"/>
        </w:rPr>
        <w:t>i 50.350</w:t>
      </w:r>
      <w:r w:rsidRPr="001346DF">
        <w:rPr>
          <w:spacing w:val="2"/>
          <w:szCs w:val="28"/>
          <w:lang w:val="nl-NL"/>
        </w:rPr>
        <w:t xml:space="preserve"> triệu đồng, Chương trình 135 và Chương trình KTXH vùng đồng bào DTTS miề</w:t>
      </w:r>
      <w:r>
        <w:rPr>
          <w:spacing w:val="2"/>
          <w:szCs w:val="28"/>
          <w:lang w:val="nl-NL"/>
        </w:rPr>
        <w:t>n núi 15.538</w:t>
      </w:r>
      <w:r w:rsidRPr="001346DF">
        <w:rPr>
          <w:spacing w:val="2"/>
          <w:szCs w:val="28"/>
          <w:lang w:val="nl-NL"/>
        </w:rPr>
        <w:t xml:space="preserve"> triệu đồng, Chương trình nông thôn mớ</w:t>
      </w:r>
      <w:r>
        <w:rPr>
          <w:spacing w:val="2"/>
          <w:szCs w:val="28"/>
          <w:lang w:val="nl-NL"/>
        </w:rPr>
        <w:t>i 22.817</w:t>
      </w:r>
      <w:r w:rsidRPr="001346DF">
        <w:rPr>
          <w:spacing w:val="2"/>
          <w:szCs w:val="28"/>
          <w:lang w:val="nl-NL"/>
        </w:rPr>
        <w:t xml:space="preserve"> triệu đồ</w:t>
      </w:r>
      <w:r>
        <w:rPr>
          <w:spacing w:val="2"/>
          <w:szCs w:val="28"/>
          <w:lang w:val="nl-NL"/>
        </w:rPr>
        <w:t>ng</w:t>
      </w:r>
      <w:r w:rsidRPr="001346DF">
        <w:rPr>
          <w:spacing w:val="2"/>
          <w:szCs w:val="28"/>
          <w:lang w:val="nl-NL"/>
        </w:rPr>
        <w:t xml:space="preserve">, khắc phục dịch bệnh, thiên tai </w:t>
      </w:r>
      <w:r>
        <w:rPr>
          <w:spacing w:val="2"/>
          <w:szCs w:val="28"/>
          <w:lang w:val="nl-NL"/>
        </w:rPr>
        <w:t>61.187</w:t>
      </w:r>
      <w:r w:rsidRPr="001346DF">
        <w:rPr>
          <w:spacing w:val="2"/>
          <w:szCs w:val="28"/>
          <w:lang w:val="nl-NL"/>
        </w:rPr>
        <w:t xml:space="preserve"> triệu đồng, chế độ</w:t>
      </w:r>
      <w:r>
        <w:rPr>
          <w:spacing w:val="2"/>
          <w:szCs w:val="28"/>
          <w:lang w:val="nl-NL"/>
        </w:rPr>
        <w:t>, các chính sách khác 189.962</w:t>
      </w:r>
      <w:r w:rsidRPr="001346DF">
        <w:rPr>
          <w:spacing w:val="2"/>
          <w:szCs w:val="28"/>
          <w:lang w:val="nl-NL"/>
        </w:rPr>
        <w:t xml:space="preserve"> triệu đồng). Đồng thời điều chỉnh kinh phí UBND huyện Trường Sa về ngân sách tỉnh 20.800 triệu đồng.</w:t>
      </w:r>
    </w:p>
  </w:footnote>
  <w:footnote w:id="26">
    <w:p w14:paraId="18FBFC8F" w14:textId="77777777" w:rsidR="005F56F0" w:rsidRPr="00EC6390" w:rsidRDefault="005F56F0" w:rsidP="008A5B4C">
      <w:pPr>
        <w:pStyle w:val="FootnoteText"/>
        <w:jc w:val="both"/>
        <w:rPr>
          <w:lang w:val="nl-NL"/>
        </w:rPr>
      </w:pPr>
      <w:r>
        <w:rPr>
          <w:rStyle w:val="FootnoteReference"/>
        </w:rPr>
        <w:footnoteRef/>
      </w:r>
      <w:r w:rsidRPr="00EC6390">
        <w:rPr>
          <w:lang w:val="nl-NL"/>
        </w:rPr>
        <w:t xml:space="preserve"> </w:t>
      </w:r>
      <w:r>
        <w:rPr>
          <w:lang w:val="nl-NL"/>
        </w:rPr>
        <w:t>Nguồn tiết kiệm chi năm 2018 đã được Thường trực HĐND tỉnh thông qua là 748.419 triệu đồng, trong năm 2019 đã sử dụng 333.359 triệu đồng, số còn lại là 414.880 triệu đồng, trong đó chuyển 174.067 triệu đồng các nhiệm vụ chi sang năm 2020 tiếp tục thực hiện và bố trí 240.813 triệu đồng phân bổ các nhiệm vụ chi mới trong năm 2020.</w:t>
      </w:r>
    </w:p>
  </w:footnote>
  <w:footnote w:id="27">
    <w:p w14:paraId="1614ACC1" w14:textId="77777777" w:rsidR="005F56F0" w:rsidRPr="000C4EE6" w:rsidRDefault="005F56F0" w:rsidP="008A5B4C">
      <w:pPr>
        <w:pStyle w:val="FootnoteText"/>
        <w:jc w:val="both"/>
        <w:rPr>
          <w:lang w:val="nl-NL"/>
        </w:rPr>
      </w:pPr>
      <w:r>
        <w:rPr>
          <w:rStyle w:val="FootnoteReference"/>
        </w:rPr>
        <w:footnoteRef/>
      </w:r>
      <w:r w:rsidRPr="000C4EE6">
        <w:rPr>
          <w:lang w:val="nl-NL"/>
        </w:rPr>
        <w:t xml:space="preserve"> Nguồn kết dư ngân sách cấp tỉ</w:t>
      </w:r>
      <w:r>
        <w:rPr>
          <w:lang w:val="nl-NL"/>
        </w:rPr>
        <w:t>nh năm 2018 là 400.460</w:t>
      </w:r>
      <w:r w:rsidRPr="000C4EE6">
        <w:rPr>
          <w:lang w:val="nl-NL"/>
        </w:rPr>
        <w:t xml:space="preserve"> triệu đồng; số đã sử dụ</w:t>
      </w:r>
      <w:r>
        <w:rPr>
          <w:lang w:val="nl-NL"/>
        </w:rPr>
        <w:t>ng trong năm 2019 là 76.586</w:t>
      </w:r>
      <w:r w:rsidRPr="000C4EE6">
        <w:rPr>
          <w:lang w:val="nl-NL"/>
        </w:rPr>
        <w:t xml:space="preserve"> triệu đồng; số còn lại chuyể</w:t>
      </w:r>
      <w:r>
        <w:rPr>
          <w:lang w:val="nl-NL"/>
        </w:rPr>
        <w:t>n sang năm 2018 là 323.874</w:t>
      </w:r>
      <w:r w:rsidRPr="000C4EE6">
        <w:rPr>
          <w:lang w:val="nl-NL"/>
        </w:rPr>
        <w:t xml:space="preserve"> triệu đồng.</w:t>
      </w:r>
    </w:p>
  </w:footnote>
  <w:footnote w:id="28">
    <w:p w14:paraId="3234216F" w14:textId="0906610E" w:rsidR="005F56F0" w:rsidRPr="009B7DF9" w:rsidRDefault="005F56F0" w:rsidP="008A5B4C">
      <w:pPr>
        <w:pStyle w:val="FootnoteText"/>
        <w:jc w:val="both"/>
        <w:rPr>
          <w:lang w:val="nl-NL"/>
        </w:rPr>
      </w:pPr>
      <w:r>
        <w:rPr>
          <w:rStyle w:val="FootnoteReference"/>
        </w:rPr>
        <w:footnoteRef/>
      </w:r>
      <w:r w:rsidRPr="009B7DF9">
        <w:rPr>
          <w:lang w:val="nl-NL"/>
        </w:rPr>
        <w:t xml:space="preserve"> </w:t>
      </w:r>
      <w:r>
        <w:rPr>
          <w:lang w:val="nl-NL"/>
        </w:rPr>
        <w:t>Trong đó: các khoản đã hết nhiệm vụ chi hoàn trả NSTW là 90.635 triệu đồng, CTMT ứng phó biến đổi khí hậu tăng trưởng xanh tiếp tục thực hiện trong năm 2020 là 1.100 triệu đồng và phần NSTW hoàn trả lại ngân sách cấp tỉnh các nhiệm vụ chi thuộc NSTW đảm nhận là 152.248 triệu đồng.</w:t>
      </w:r>
    </w:p>
  </w:footnote>
  <w:footnote w:id="29">
    <w:p w14:paraId="2E74D722" w14:textId="77777777" w:rsidR="005F56F0" w:rsidRPr="000C4EE6" w:rsidRDefault="005F56F0" w:rsidP="008A5B4C">
      <w:pPr>
        <w:pStyle w:val="FootnoteText"/>
        <w:jc w:val="both"/>
        <w:rPr>
          <w:szCs w:val="28"/>
          <w:lang w:val="nl-NL"/>
        </w:rPr>
      </w:pPr>
      <w:r>
        <w:rPr>
          <w:rStyle w:val="FootnoteReference"/>
        </w:rPr>
        <w:footnoteRef/>
      </w:r>
      <w:r w:rsidRPr="000C4EE6">
        <w:rPr>
          <w:lang w:val="nl-NL"/>
        </w:rPr>
        <w:t xml:space="preserve">- </w:t>
      </w:r>
      <w:r w:rsidRPr="0065228E">
        <w:rPr>
          <w:szCs w:val="28"/>
          <w:lang w:val="nl-NL"/>
        </w:rPr>
        <w:t>Hỗ trợ hộ nuôi thủy sản lồng bè bị thiệt hại do bão số 12</w:t>
      </w:r>
      <w:r>
        <w:rPr>
          <w:szCs w:val="28"/>
          <w:lang w:val="nl-NL"/>
        </w:rPr>
        <w:t>: 273</w:t>
      </w:r>
      <w:r w:rsidRPr="000C4EE6">
        <w:rPr>
          <w:szCs w:val="28"/>
          <w:lang w:val="nl-NL"/>
        </w:rPr>
        <w:t xml:space="preserve"> triệu đồng; </w:t>
      </w:r>
    </w:p>
    <w:p w14:paraId="536DF344" w14:textId="77777777" w:rsidR="005F56F0" w:rsidRPr="000C4EE6" w:rsidRDefault="005F56F0" w:rsidP="008A5B4C">
      <w:pPr>
        <w:pStyle w:val="FootnoteText"/>
        <w:jc w:val="both"/>
        <w:rPr>
          <w:szCs w:val="28"/>
          <w:lang w:val="nl-NL"/>
        </w:rPr>
      </w:pPr>
      <w:r w:rsidRPr="000C4EE6">
        <w:rPr>
          <w:szCs w:val="28"/>
          <w:lang w:val="nl-NL"/>
        </w:rPr>
        <w:t xml:space="preserve"> - </w:t>
      </w:r>
      <w:r w:rsidRPr="0065228E">
        <w:rPr>
          <w:szCs w:val="28"/>
          <w:lang w:val="nl-NL"/>
        </w:rPr>
        <w:t>Mua xe ô tô cho Công an tỉnh</w:t>
      </w:r>
      <w:r>
        <w:rPr>
          <w:szCs w:val="28"/>
          <w:lang w:val="nl-NL"/>
        </w:rPr>
        <w:t>: 890</w:t>
      </w:r>
      <w:r w:rsidRPr="000C4EE6">
        <w:rPr>
          <w:szCs w:val="28"/>
          <w:lang w:val="nl-NL"/>
        </w:rPr>
        <w:t xml:space="preserve"> triệu đồng; </w:t>
      </w:r>
    </w:p>
    <w:p w14:paraId="3C1A4F38" w14:textId="77777777" w:rsidR="005F56F0" w:rsidRPr="000C4EE6" w:rsidRDefault="005F56F0" w:rsidP="008A5B4C">
      <w:pPr>
        <w:pStyle w:val="FootnoteText"/>
        <w:jc w:val="both"/>
        <w:rPr>
          <w:bCs/>
          <w:szCs w:val="28"/>
          <w:lang w:val="nl-NL"/>
        </w:rPr>
      </w:pPr>
      <w:r w:rsidRPr="000C4EE6">
        <w:rPr>
          <w:szCs w:val="28"/>
          <w:lang w:val="nl-NL"/>
        </w:rPr>
        <w:t xml:space="preserve"> - </w:t>
      </w:r>
      <w:r w:rsidRPr="0065228E">
        <w:rPr>
          <w:szCs w:val="28"/>
          <w:lang w:val="nl-NL"/>
        </w:rPr>
        <w:t>Hoàn trả NSTW Kinh phí bổ sung ASXH còn dư</w:t>
      </w:r>
      <w:r w:rsidRPr="000C4EE6">
        <w:rPr>
          <w:szCs w:val="28"/>
          <w:lang w:val="nl-NL"/>
        </w:rPr>
        <w:t xml:space="preserve">: </w:t>
      </w:r>
      <w:r>
        <w:rPr>
          <w:szCs w:val="28"/>
          <w:lang w:val="nl-NL"/>
        </w:rPr>
        <w:t>23.919</w:t>
      </w:r>
      <w:r w:rsidRPr="000C4EE6">
        <w:rPr>
          <w:szCs w:val="28"/>
          <w:lang w:val="nl-NL"/>
        </w:rPr>
        <w:t xml:space="preserve"> </w:t>
      </w:r>
      <w:r w:rsidRPr="000C4EE6">
        <w:rPr>
          <w:bCs/>
          <w:szCs w:val="28"/>
          <w:lang w:val="nl-NL"/>
        </w:rPr>
        <w:t>triệu đồng.</w:t>
      </w:r>
    </w:p>
    <w:p w14:paraId="585DF72D" w14:textId="77777777" w:rsidR="005F56F0" w:rsidRPr="000C4EE6" w:rsidRDefault="005F56F0" w:rsidP="008A5B4C">
      <w:pPr>
        <w:pStyle w:val="FootnoteText"/>
        <w:jc w:val="both"/>
        <w:rPr>
          <w:bCs/>
          <w:szCs w:val="28"/>
          <w:lang w:val="nl-NL"/>
        </w:rPr>
      </w:pPr>
      <w:r w:rsidRPr="000C4EE6">
        <w:rPr>
          <w:bCs/>
          <w:szCs w:val="28"/>
          <w:lang w:val="nl-NL"/>
        </w:rPr>
        <w:t xml:space="preserve"> - </w:t>
      </w:r>
      <w:r w:rsidRPr="0065228E">
        <w:rPr>
          <w:szCs w:val="28"/>
          <w:lang w:val="nl-NL"/>
        </w:rPr>
        <w:t>Dự án đường số 4 (đoạn từ đường số 23 đến đường số 28 - gđ 2, phía Tây Lê Hồng Phong) từ nguồn thu của CTCP VCN và Hà Quang</w:t>
      </w:r>
      <w:r>
        <w:rPr>
          <w:szCs w:val="28"/>
          <w:lang w:val="nl-NL"/>
        </w:rPr>
        <w:t>: 15</w:t>
      </w:r>
      <w:r w:rsidRPr="000C4EE6">
        <w:rPr>
          <w:szCs w:val="28"/>
          <w:lang w:val="nl-NL"/>
        </w:rPr>
        <w:t xml:space="preserve">.000 </w:t>
      </w:r>
      <w:r w:rsidRPr="000C4EE6">
        <w:rPr>
          <w:bCs/>
          <w:szCs w:val="28"/>
          <w:lang w:val="nl-NL"/>
        </w:rPr>
        <w:t>triệu đồng.</w:t>
      </w:r>
    </w:p>
    <w:p w14:paraId="27E05F67" w14:textId="77777777" w:rsidR="005F56F0" w:rsidRPr="0065228E" w:rsidRDefault="005F56F0" w:rsidP="008A5B4C">
      <w:pPr>
        <w:pStyle w:val="FootnoteText"/>
        <w:jc w:val="both"/>
        <w:rPr>
          <w:bCs/>
          <w:szCs w:val="28"/>
          <w:lang w:val="nl-NL"/>
        </w:rPr>
      </w:pPr>
      <w:r w:rsidRPr="000C4EE6">
        <w:rPr>
          <w:szCs w:val="28"/>
          <w:lang w:val="nl-NL"/>
        </w:rPr>
        <w:t xml:space="preserve"> - </w:t>
      </w:r>
      <w:r w:rsidRPr="0065228E">
        <w:rPr>
          <w:szCs w:val="28"/>
          <w:lang w:val="nl-NL"/>
        </w:rPr>
        <w:t>Các dự án đầu tư chuyển nguồn từ năm 2017 sang năm 2019</w:t>
      </w:r>
      <w:r>
        <w:rPr>
          <w:szCs w:val="28"/>
          <w:lang w:val="nl-NL"/>
        </w:rPr>
        <w:t>: 36.503</w:t>
      </w:r>
      <w:r w:rsidRPr="000C4EE6">
        <w:rPr>
          <w:szCs w:val="28"/>
          <w:lang w:val="nl-NL"/>
        </w:rPr>
        <w:t xml:space="preserve"> </w:t>
      </w:r>
      <w:r w:rsidRPr="000C4EE6">
        <w:rPr>
          <w:bCs/>
          <w:szCs w:val="28"/>
          <w:lang w:val="nl-NL"/>
        </w:rPr>
        <w:t>triệu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699720"/>
      <w:docPartObj>
        <w:docPartGallery w:val="Page Numbers (Top of Page)"/>
        <w:docPartUnique/>
      </w:docPartObj>
    </w:sdtPr>
    <w:sdtEndPr>
      <w:rPr>
        <w:noProof/>
      </w:rPr>
    </w:sdtEndPr>
    <w:sdtContent>
      <w:p w14:paraId="09D378FD" w14:textId="77777777" w:rsidR="005F56F0" w:rsidRDefault="005F56F0">
        <w:pPr>
          <w:pStyle w:val="Header"/>
          <w:jc w:val="center"/>
        </w:pPr>
        <w:r>
          <w:fldChar w:fldCharType="begin"/>
        </w:r>
        <w:r>
          <w:instrText xml:space="preserve"> PAGE   \* MERGEFORMAT </w:instrText>
        </w:r>
        <w:r>
          <w:fldChar w:fldCharType="separate"/>
        </w:r>
        <w:r w:rsidR="00084707">
          <w:rPr>
            <w:noProof/>
          </w:rPr>
          <w:t>24</w:t>
        </w:r>
        <w:r>
          <w:rPr>
            <w:noProof/>
          </w:rPr>
          <w:fldChar w:fldCharType="end"/>
        </w:r>
      </w:p>
    </w:sdtContent>
  </w:sdt>
  <w:p w14:paraId="10D531F2" w14:textId="77777777" w:rsidR="005F56F0" w:rsidRDefault="005F5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DCAE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308F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8E53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92CE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027D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82C0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4E1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1846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06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8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F785F"/>
    <w:multiLevelType w:val="hybridMultilevel"/>
    <w:tmpl w:val="3126025C"/>
    <w:lvl w:ilvl="0" w:tplc="62ACC77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0729F1"/>
    <w:multiLevelType w:val="hybridMultilevel"/>
    <w:tmpl w:val="B408445A"/>
    <w:lvl w:ilvl="0" w:tplc="573CF3B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5F37225"/>
    <w:multiLevelType w:val="hybridMultilevel"/>
    <w:tmpl w:val="5B5EBBF8"/>
    <w:lvl w:ilvl="0" w:tplc="68E20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B8788C"/>
    <w:multiLevelType w:val="hybridMultilevel"/>
    <w:tmpl w:val="5064646A"/>
    <w:lvl w:ilvl="0" w:tplc="B456DF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5219CB"/>
    <w:multiLevelType w:val="hybridMultilevel"/>
    <w:tmpl w:val="379A9F78"/>
    <w:lvl w:ilvl="0" w:tplc="29D08386">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B84EA2"/>
    <w:multiLevelType w:val="hybridMultilevel"/>
    <w:tmpl w:val="4364D524"/>
    <w:lvl w:ilvl="0" w:tplc="B50293D2">
      <w:start w:val="3"/>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6" w15:restartNumberingAfterBreak="0">
    <w:nsid w:val="156F6E84"/>
    <w:multiLevelType w:val="multilevel"/>
    <w:tmpl w:val="3A345512"/>
    <w:lvl w:ilvl="0">
      <w:start w:val="5"/>
      <w:numFmt w:val="decimal"/>
      <w:lvlText w:val="%1"/>
      <w:lvlJc w:val="left"/>
      <w:pPr>
        <w:ind w:left="675" w:hanging="675"/>
      </w:pPr>
      <w:rPr>
        <w:rFonts w:cstheme="minorBidi" w:hint="default"/>
      </w:rPr>
    </w:lvl>
    <w:lvl w:ilvl="1">
      <w:start w:val="698"/>
      <w:numFmt w:val="decimalZero"/>
      <w:lvlText w:val="%1.%2"/>
      <w:lvlJc w:val="left"/>
      <w:pPr>
        <w:ind w:left="675" w:hanging="6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7" w15:restartNumberingAfterBreak="0">
    <w:nsid w:val="214A41EB"/>
    <w:multiLevelType w:val="hybridMultilevel"/>
    <w:tmpl w:val="FDC66008"/>
    <w:lvl w:ilvl="0" w:tplc="E52A109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001BF4"/>
    <w:multiLevelType w:val="hybridMultilevel"/>
    <w:tmpl w:val="5B261800"/>
    <w:lvl w:ilvl="0" w:tplc="6C50B098">
      <w:start w:val="9"/>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9" w15:restartNumberingAfterBreak="0">
    <w:nsid w:val="25A854C3"/>
    <w:multiLevelType w:val="hybridMultilevel"/>
    <w:tmpl w:val="1D42D5D0"/>
    <w:lvl w:ilvl="0" w:tplc="1CECE0B4">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5727"/>
    <w:multiLevelType w:val="hybridMultilevel"/>
    <w:tmpl w:val="5A02976C"/>
    <w:lvl w:ilvl="0" w:tplc="6E80994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B6A3DD4"/>
    <w:multiLevelType w:val="hybridMultilevel"/>
    <w:tmpl w:val="6BB2EC26"/>
    <w:lvl w:ilvl="0" w:tplc="B0A058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E4C6359"/>
    <w:multiLevelType w:val="hybridMultilevel"/>
    <w:tmpl w:val="90BAAC9E"/>
    <w:lvl w:ilvl="0" w:tplc="6722FB4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8B28EC"/>
    <w:multiLevelType w:val="hybridMultilevel"/>
    <w:tmpl w:val="8DA2208E"/>
    <w:lvl w:ilvl="0" w:tplc="98C8AD9A">
      <w:start w:val="4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4" w15:restartNumberingAfterBreak="0">
    <w:nsid w:val="30736265"/>
    <w:multiLevelType w:val="multilevel"/>
    <w:tmpl w:val="F4423830"/>
    <w:lvl w:ilvl="0">
      <w:start w:val="5"/>
      <w:numFmt w:val="decimal"/>
      <w:lvlText w:val="%1"/>
      <w:lvlJc w:val="left"/>
      <w:pPr>
        <w:ind w:left="675" w:hanging="675"/>
      </w:pPr>
      <w:rPr>
        <w:rFonts w:cstheme="minorBidi" w:hint="default"/>
      </w:rPr>
    </w:lvl>
    <w:lvl w:ilvl="1">
      <w:start w:val="687"/>
      <w:numFmt w:val="decimalZero"/>
      <w:lvlText w:val="%1.%2"/>
      <w:lvlJc w:val="left"/>
      <w:pPr>
        <w:ind w:left="675" w:hanging="6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5" w15:restartNumberingAfterBreak="0">
    <w:nsid w:val="38C92584"/>
    <w:multiLevelType w:val="hybridMultilevel"/>
    <w:tmpl w:val="DC7299B8"/>
    <w:lvl w:ilvl="0" w:tplc="5ADAE904">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12646"/>
    <w:multiLevelType w:val="hybridMultilevel"/>
    <w:tmpl w:val="2E98EC64"/>
    <w:lvl w:ilvl="0" w:tplc="6144F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5E175C"/>
    <w:multiLevelType w:val="multilevel"/>
    <w:tmpl w:val="AAE22302"/>
    <w:lvl w:ilvl="0">
      <w:start w:val="26"/>
      <w:numFmt w:val="decimal"/>
      <w:lvlText w:val="%1"/>
      <w:lvlJc w:val="left"/>
      <w:pPr>
        <w:ind w:left="810" w:hanging="810"/>
      </w:pPr>
      <w:rPr>
        <w:rFonts w:hint="default"/>
      </w:rPr>
    </w:lvl>
    <w:lvl w:ilvl="1">
      <w:start w:val="428"/>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6C70D8F"/>
    <w:multiLevelType w:val="hybridMultilevel"/>
    <w:tmpl w:val="973EA9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9865E38"/>
    <w:multiLevelType w:val="hybridMultilevel"/>
    <w:tmpl w:val="66F40844"/>
    <w:lvl w:ilvl="0" w:tplc="1A7EB6A4">
      <w:start w:val="10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86FBB"/>
    <w:multiLevelType w:val="hybridMultilevel"/>
    <w:tmpl w:val="317A5A92"/>
    <w:lvl w:ilvl="0" w:tplc="7570D2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E694C"/>
    <w:multiLevelType w:val="hybridMultilevel"/>
    <w:tmpl w:val="6A3E315E"/>
    <w:lvl w:ilvl="0" w:tplc="AD12147E">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2D1C93"/>
    <w:multiLevelType w:val="hybridMultilevel"/>
    <w:tmpl w:val="DCDA5AEC"/>
    <w:lvl w:ilvl="0" w:tplc="AEA2F95C">
      <w:start w:val="3"/>
      <w:numFmt w:val="bullet"/>
      <w:lvlText w:val="-"/>
      <w:lvlJc w:val="left"/>
      <w:pPr>
        <w:tabs>
          <w:tab w:val="num" w:pos="1080"/>
        </w:tabs>
        <w:ind w:left="108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2A799E"/>
    <w:multiLevelType w:val="hybridMultilevel"/>
    <w:tmpl w:val="FE721C18"/>
    <w:lvl w:ilvl="0" w:tplc="FE14E83C">
      <w:start w:val="70"/>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4" w15:restartNumberingAfterBreak="0">
    <w:nsid w:val="617219EB"/>
    <w:multiLevelType w:val="hybridMultilevel"/>
    <w:tmpl w:val="F1EA34F2"/>
    <w:lvl w:ilvl="0" w:tplc="11984B3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D56D8"/>
    <w:multiLevelType w:val="hybridMultilevel"/>
    <w:tmpl w:val="B9768EE6"/>
    <w:lvl w:ilvl="0" w:tplc="2E5CC8E6">
      <w:start w:val="10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81FB4"/>
    <w:multiLevelType w:val="multilevel"/>
    <w:tmpl w:val="D61A2AA8"/>
    <w:lvl w:ilvl="0">
      <w:start w:val="103"/>
      <w:numFmt w:val="decimal"/>
      <w:lvlText w:val="%1"/>
      <w:lvlJc w:val="left"/>
      <w:pPr>
        <w:ind w:left="960" w:hanging="960"/>
      </w:pPr>
      <w:rPr>
        <w:rFonts w:hint="default"/>
      </w:rPr>
    </w:lvl>
    <w:lvl w:ilvl="1">
      <w:start w:val="15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B13446"/>
    <w:multiLevelType w:val="hybridMultilevel"/>
    <w:tmpl w:val="F908697E"/>
    <w:lvl w:ilvl="0" w:tplc="D186AC7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5157627"/>
    <w:multiLevelType w:val="hybridMultilevel"/>
    <w:tmpl w:val="9FD4F9A0"/>
    <w:lvl w:ilvl="0" w:tplc="8F8EB94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AF7052"/>
    <w:multiLevelType w:val="hybridMultilevel"/>
    <w:tmpl w:val="2696A93E"/>
    <w:lvl w:ilvl="0" w:tplc="23BE9114">
      <w:start w:val="10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466CF"/>
    <w:multiLevelType w:val="hybridMultilevel"/>
    <w:tmpl w:val="095A3C86"/>
    <w:lvl w:ilvl="0" w:tplc="554EFB9A">
      <w:start w:val="7"/>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1" w15:restartNumberingAfterBreak="0">
    <w:nsid w:val="7E031718"/>
    <w:multiLevelType w:val="hybridMultilevel"/>
    <w:tmpl w:val="9772731A"/>
    <w:lvl w:ilvl="0" w:tplc="8174A362">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7"/>
  </w:num>
  <w:num w:numId="2">
    <w:abstractNumId w:val="40"/>
  </w:num>
  <w:num w:numId="3">
    <w:abstractNumId w:val="10"/>
  </w:num>
  <w:num w:numId="4">
    <w:abstractNumId w:val="30"/>
  </w:num>
  <w:num w:numId="5">
    <w:abstractNumId w:val="19"/>
  </w:num>
  <w:num w:numId="6">
    <w:abstractNumId w:val="34"/>
  </w:num>
  <w:num w:numId="7">
    <w:abstractNumId w:val="27"/>
  </w:num>
  <w:num w:numId="8">
    <w:abstractNumId w:val="13"/>
  </w:num>
  <w:num w:numId="9">
    <w:abstractNumId w:val="18"/>
  </w:num>
  <w:num w:numId="10">
    <w:abstractNumId w:val="23"/>
  </w:num>
  <w:num w:numId="11">
    <w:abstractNumId w:val="33"/>
  </w:num>
  <w:num w:numId="12">
    <w:abstractNumId w:val="4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1"/>
  </w:num>
  <w:num w:numId="25">
    <w:abstractNumId w:val="38"/>
  </w:num>
  <w:num w:numId="26">
    <w:abstractNumId w:val="31"/>
  </w:num>
  <w:num w:numId="27">
    <w:abstractNumId w:val="21"/>
  </w:num>
  <w:num w:numId="28">
    <w:abstractNumId w:val="28"/>
  </w:num>
  <w:num w:numId="29">
    <w:abstractNumId w:val="22"/>
  </w:num>
  <w:num w:numId="30">
    <w:abstractNumId w:val="32"/>
  </w:num>
  <w:num w:numId="31">
    <w:abstractNumId w:val="20"/>
  </w:num>
  <w:num w:numId="32">
    <w:abstractNumId w:val="37"/>
  </w:num>
  <w:num w:numId="33">
    <w:abstractNumId w:val="29"/>
  </w:num>
  <w:num w:numId="34">
    <w:abstractNumId w:val="36"/>
  </w:num>
  <w:num w:numId="35">
    <w:abstractNumId w:val="39"/>
  </w:num>
  <w:num w:numId="36">
    <w:abstractNumId w:val="35"/>
  </w:num>
  <w:num w:numId="37">
    <w:abstractNumId w:val="24"/>
  </w:num>
  <w:num w:numId="38">
    <w:abstractNumId w:val="16"/>
  </w:num>
  <w:num w:numId="39">
    <w:abstractNumId w:val="12"/>
  </w:num>
  <w:num w:numId="40">
    <w:abstractNumId w:val="14"/>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22"/>
    <w:rsid w:val="000001A8"/>
    <w:rsid w:val="0000171E"/>
    <w:rsid w:val="00001A4F"/>
    <w:rsid w:val="000041BD"/>
    <w:rsid w:val="00005821"/>
    <w:rsid w:val="00006344"/>
    <w:rsid w:val="000079D9"/>
    <w:rsid w:val="00007ED9"/>
    <w:rsid w:val="00011EAA"/>
    <w:rsid w:val="00012234"/>
    <w:rsid w:val="00012654"/>
    <w:rsid w:val="00012CF7"/>
    <w:rsid w:val="00014200"/>
    <w:rsid w:val="000151DC"/>
    <w:rsid w:val="0001572C"/>
    <w:rsid w:val="00016291"/>
    <w:rsid w:val="000173D1"/>
    <w:rsid w:val="00017C53"/>
    <w:rsid w:val="00017ECB"/>
    <w:rsid w:val="00021DE0"/>
    <w:rsid w:val="00022ADA"/>
    <w:rsid w:val="00023A39"/>
    <w:rsid w:val="00024300"/>
    <w:rsid w:val="00025BEB"/>
    <w:rsid w:val="00025C83"/>
    <w:rsid w:val="00026465"/>
    <w:rsid w:val="00026BD7"/>
    <w:rsid w:val="0003586C"/>
    <w:rsid w:val="00035B05"/>
    <w:rsid w:val="00036B17"/>
    <w:rsid w:val="00037556"/>
    <w:rsid w:val="00040607"/>
    <w:rsid w:val="0004164D"/>
    <w:rsid w:val="00043A2B"/>
    <w:rsid w:val="00044E40"/>
    <w:rsid w:val="00045B90"/>
    <w:rsid w:val="00047A01"/>
    <w:rsid w:val="00050402"/>
    <w:rsid w:val="000509E3"/>
    <w:rsid w:val="00050DC3"/>
    <w:rsid w:val="00051629"/>
    <w:rsid w:val="000516E1"/>
    <w:rsid w:val="00051BF0"/>
    <w:rsid w:val="00055E43"/>
    <w:rsid w:val="000563AD"/>
    <w:rsid w:val="000568C3"/>
    <w:rsid w:val="00061CFE"/>
    <w:rsid w:val="000622DD"/>
    <w:rsid w:val="00062E75"/>
    <w:rsid w:val="00064368"/>
    <w:rsid w:val="000647C4"/>
    <w:rsid w:val="00064E3B"/>
    <w:rsid w:val="0006635E"/>
    <w:rsid w:val="000679A8"/>
    <w:rsid w:val="00067C84"/>
    <w:rsid w:val="00067D92"/>
    <w:rsid w:val="00070D11"/>
    <w:rsid w:val="00073518"/>
    <w:rsid w:val="000735F9"/>
    <w:rsid w:val="00074A40"/>
    <w:rsid w:val="00077094"/>
    <w:rsid w:val="00077F29"/>
    <w:rsid w:val="00081B11"/>
    <w:rsid w:val="0008275A"/>
    <w:rsid w:val="00082838"/>
    <w:rsid w:val="00083AA0"/>
    <w:rsid w:val="00083DB1"/>
    <w:rsid w:val="00084707"/>
    <w:rsid w:val="00084E17"/>
    <w:rsid w:val="000874EA"/>
    <w:rsid w:val="0009124A"/>
    <w:rsid w:val="00092C32"/>
    <w:rsid w:val="000A0848"/>
    <w:rsid w:val="000A157F"/>
    <w:rsid w:val="000A15A6"/>
    <w:rsid w:val="000A1A0E"/>
    <w:rsid w:val="000A2879"/>
    <w:rsid w:val="000A5E04"/>
    <w:rsid w:val="000A7527"/>
    <w:rsid w:val="000B01EB"/>
    <w:rsid w:val="000B1CB0"/>
    <w:rsid w:val="000B2858"/>
    <w:rsid w:val="000B3DE8"/>
    <w:rsid w:val="000B622B"/>
    <w:rsid w:val="000C17C3"/>
    <w:rsid w:val="000C3D53"/>
    <w:rsid w:val="000C44D1"/>
    <w:rsid w:val="000C4EE6"/>
    <w:rsid w:val="000C5C62"/>
    <w:rsid w:val="000D01D2"/>
    <w:rsid w:val="000D6108"/>
    <w:rsid w:val="000E06DC"/>
    <w:rsid w:val="000E0FCC"/>
    <w:rsid w:val="000E1F52"/>
    <w:rsid w:val="000E2E55"/>
    <w:rsid w:val="000E37F6"/>
    <w:rsid w:val="000E459A"/>
    <w:rsid w:val="000E4A84"/>
    <w:rsid w:val="000E5082"/>
    <w:rsid w:val="000E6674"/>
    <w:rsid w:val="000F03E0"/>
    <w:rsid w:val="000F1318"/>
    <w:rsid w:val="000F1402"/>
    <w:rsid w:val="000F1AB3"/>
    <w:rsid w:val="000F29BE"/>
    <w:rsid w:val="000F308B"/>
    <w:rsid w:val="000F4C0E"/>
    <w:rsid w:val="000F575B"/>
    <w:rsid w:val="000F5C79"/>
    <w:rsid w:val="000F6FCA"/>
    <w:rsid w:val="000F77AC"/>
    <w:rsid w:val="001002C3"/>
    <w:rsid w:val="0010266A"/>
    <w:rsid w:val="00102917"/>
    <w:rsid w:val="00105C8F"/>
    <w:rsid w:val="00106C1B"/>
    <w:rsid w:val="00107575"/>
    <w:rsid w:val="00110597"/>
    <w:rsid w:val="0011073C"/>
    <w:rsid w:val="00111B3B"/>
    <w:rsid w:val="0011368C"/>
    <w:rsid w:val="00120C8C"/>
    <w:rsid w:val="001213D4"/>
    <w:rsid w:val="00127244"/>
    <w:rsid w:val="001274E9"/>
    <w:rsid w:val="0012768F"/>
    <w:rsid w:val="00127FE7"/>
    <w:rsid w:val="00131965"/>
    <w:rsid w:val="00131C8E"/>
    <w:rsid w:val="001346DF"/>
    <w:rsid w:val="00134B41"/>
    <w:rsid w:val="00137576"/>
    <w:rsid w:val="0014033C"/>
    <w:rsid w:val="00141DA5"/>
    <w:rsid w:val="00142C14"/>
    <w:rsid w:val="001439B1"/>
    <w:rsid w:val="00144423"/>
    <w:rsid w:val="001459B6"/>
    <w:rsid w:val="0014670E"/>
    <w:rsid w:val="00146AE6"/>
    <w:rsid w:val="001514EE"/>
    <w:rsid w:val="00151A43"/>
    <w:rsid w:val="001527C1"/>
    <w:rsid w:val="001527E1"/>
    <w:rsid w:val="0015340F"/>
    <w:rsid w:val="00153733"/>
    <w:rsid w:val="00153DCF"/>
    <w:rsid w:val="00155124"/>
    <w:rsid w:val="00157472"/>
    <w:rsid w:val="00162BF2"/>
    <w:rsid w:val="00162E02"/>
    <w:rsid w:val="00163279"/>
    <w:rsid w:val="00164C39"/>
    <w:rsid w:val="00164D1F"/>
    <w:rsid w:val="00165442"/>
    <w:rsid w:val="001654C9"/>
    <w:rsid w:val="00166E75"/>
    <w:rsid w:val="0016764E"/>
    <w:rsid w:val="00173168"/>
    <w:rsid w:val="00175778"/>
    <w:rsid w:val="00177852"/>
    <w:rsid w:val="001804FD"/>
    <w:rsid w:val="001824F7"/>
    <w:rsid w:val="00182C0E"/>
    <w:rsid w:val="00182DD2"/>
    <w:rsid w:val="001865E6"/>
    <w:rsid w:val="001875D2"/>
    <w:rsid w:val="001906D6"/>
    <w:rsid w:val="00191D0D"/>
    <w:rsid w:val="00193D2D"/>
    <w:rsid w:val="00193FDD"/>
    <w:rsid w:val="00194781"/>
    <w:rsid w:val="00196356"/>
    <w:rsid w:val="001965CC"/>
    <w:rsid w:val="00197C75"/>
    <w:rsid w:val="001A007E"/>
    <w:rsid w:val="001A2923"/>
    <w:rsid w:val="001A4C77"/>
    <w:rsid w:val="001A5EA7"/>
    <w:rsid w:val="001A65BA"/>
    <w:rsid w:val="001B040C"/>
    <w:rsid w:val="001B0DF7"/>
    <w:rsid w:val="001B0F7F"/>
    <w:rsid w:val="001B19EF"/>
    <w:rsid w:val="001B1BE8"/>
    <w:rsid w:val="001B40DC"/>
    <w:rsid w:val="001B4364"/>
    <w:rsid w:val="001B5599"/>
    <w:rsid w:val="001B65CE"/>
    <w:rsid w:val="001C243A"/>
    <w:rsid w:val="001C2DB1"/>
    <w:rsid w:val="001C3587"/>
    <w:rsid w:val="001C37C7"/>
    <w:rsid w:val="001C3875"/>
    <w:rsid w:val="001C4E62"/>
    <w:rsid w:val="001C554F"/>
    <w:rsid w:val="001D0A7E"/>
    <w:rsid w:val="001D0D85"/>
    <w:rsid w:val="001D4647"/>
    <w:rsid w:val="001D7AB7"/>
    <w:rsid w:val="001D7D38"/>
    <w:rsid w:val="001E04A2"/>
    <w:rsid w:val="001E0969"/>
    <w:rsid w:val="001E15FF"/>
    <w:rsid w:val="001E28F6"/>
    <w:rsid w:val="001E37D3"/>
    <w:rsid w:val="001E6B9F"/>
    <w:rsid w:val="001F0FB6"/>
    <w:rsid w:val="001F263C"/>
    <w:rsid w:val="001F338E"/>
    <w:rsid w:val="001F34D9"/>
    <w:rsid w:val="001F354A"/>
    <w:rsid w:val="001F41DE"/>
    <w:rsid w:val="001F4F38"/>
    <w:rsid w:val="001F5515"/>
    <w:rsid w:val="001F639D"/>
    <w:rsid w:val="001F7303"/>
    <w:rsid w:val="001F79E7"/>
    <w:rsid w:val="001F7B9D"/>
    <w:rsid w:val="00200B31"/>
    <w:rsid w:val="002010C6"/>
    <w:rsid w:val="002020E4"/>
    <w:rsid w:val="002031D6"/>
    <w:rsid w:val="00205340"/>
    <w:rsid w:val="00210A5B"/>
    <w:rsid w:val="00211278"/>
    <w:rsid w:val="00211B94"/>
    <w:rsid w:val="00211F23"/>
    <w:rsid w:val="00212728"/>
    <w:rsid w:val="002145B8"/>
    <w:rsid w:val="00215F61"/>
    <w:rsid w:val="0021605A"/>
    <w:rsid w:val="0022026D"/>
    <w:rsid w:val="002210B6"/>
    <w:rsid w:val="00221CA0"/>
    <w:rsid w:val="00223B14"/>
    <w:rsid w:val="00224D49"/>
    <w:rsid w:val="00225543"/>
    <w:rsid w:val="00226651"/>
    <w:rsid w:val="00230660"/>
    <w:rsid w:val="00231420"/>
    <w:rsid w:val="0023266E"/>
    <w:rsid w:val="002331D8"/>
    <w:rsid w:val="0023338D"/>
    <w:rsid w:val="00233470"/>
    <w:rsid w:val="002339BD"/>
    <w:rsid w:val="00233C89"/>
    <w:rsid w:val="00243D0A"/>
    <w:rsid w:val="00246D85"/>
    <w:rsid w:val="0025050C"/>
    <w:rsid w:val="00250B4C"/>
    <w:rsid w:val="00251B22"/>
    <w:rsid w:val="0025287A"/>
    <w:rsid w:val="002570D9"/>
    <w:rsid w:val="002606A3"/>
    <w:rsid w:val="00260CAF"/>
    <w:rsid w:val="002616EC"/>
    <w:rsid w:val="00262FC6"/>
    <w:rsid w:val="00264F2A"/>
    <w:rsid w:val="002700D2"/>
    <w:rsid w:val="00270540"/>
    <w:rsid w:val="00270EFE"/>
    <w:rsid w:val="00270FDE"/>
    <w:rsid w:val="002724CD"/>
    <w:rsid w:val="00274B81"/>
    <w:rsid w:val="002832CF"/>
    <w:rsid w:val="00283565"/>
    <w:rsid w:val="0028708D"/>
    <w:rsid w:val="00287EA7"/>
    <w:rsid w:val="00293AB7"/>
    <w:rsid w:val="002944F4"/>
    <w:rsid w:val="00295213"/>
    <w:rsid w:val="002970A5"/>
    <w:rsid w:val="002A1951"/>
    <w:rsid w:val="002A1975"/>
    <w:rsid w:val="002A2BF6"/>
    <w:rsid w:val="002A69A8"/>
    <w:rsid w:val="002A7846"/>
    <w:rsid w:val="002B0BF4"/>
    <w:rsid w:val="002B12DD"/>
    <w:rsid w:val="002B3535"/>
    <w:rsid w:val="002B4D78"/>
    <w:rsid w:val="002B749F"/>
    <w:rsid w:val="002C13F3"/>
    <w:rsid w:val="002C198A"/>
    <w:rsid w:val="002C231C"/>
    <w:rsid w:val="002C2458"/>
    <w:rsid w:val="002C5B0E"/>
    <w:rsid w:val="002C5BDA"/>
    <w:rsid w:val="002C7192"/>
    <w:rsid w:val="002D550A"/>
    <w:rsid w:val="002D6141"/>
    <w:rsid w:val="002D71B4"/>
    <w:rsid w:val="002D7B3C"/>
    <w:rsid w:val="002D7EB7"/>
    <w:rsid w:val="002D7F9E"/>
    <w:rsid w:val="002E16B3"/>
    <w:rsid w:val="002E5D57"/>
    <w:rsid w:val="002E714C"/>
    <w:rsid w:val="002E7354"/>
    <w:rsid w:val="002E79E6"/>
    <w:rsid w:val="002E7B3B"/>
    <w:rsid w:val="002F1AB9"/>
    <w:rsid w:val="002F2A6F"/>
    <w:rsid w:val="002F306D"/>
    <w:rsid w:val="002F35B8"/>
    <w:rsid w:val="002F3AA6"/>
    <w:rsid w:val="002F585B"/>
    <w:rsid w:val="002F6CC7"/>
    <w:rsid w:val="002F73E3"/>
    <w:rsid w:val="002F78FD"/>
    <w:rsid w:val="00300845"/>
    <w:rsid w:val="00301EA0"/>
    <w:rsid w:val="003020B9"/>
    <w:rsid w:val="003025F4"/>
    <w:rsid w:val="00302671"/>
    <w:rsid w:val="003031E6"/>
    <w:rsid w:val="003035F6"/>
    <w:rsid w:val="00303E9C"/>
    <w:rsid w:val="003041A9"/>
    <w:rsid w:val="00304225"/>
    <w:rsid w:val="00304CA8"/>
    <w:rsid w:val="0030562E"/>
    <w:rsid w:val="0030705A"/>
    <w:rsid w:val="00311CA3"/>
    <w:rsid w:val="00312181"/>
    <w:rsid w:val="00313C96"/>
    <w:rsid w:val="003147F8"/>
    <w:rsid w:val="00315F4B"/>
    <w:rsid w:val="00316047"/>
    <w:rsid w:val="003175F4"/>
    <w:rsid w:val="00320936"/>
    <w:rsid w:val="003214AD"/>
    <w:rsid w:val="00324069"/>
    <w:rsid w:val="00324DA7"/>
    <w:rsid w:val="00327C9A"/>
    <w:rsid w:val="0033099A"/>
    <w:rsid w:val="00331714"/>
    <w:rsid w:val="00332FC4"/>
    <w:rsid w:val="00334CFB"/>
    <w:rsid w:val="00335D74"/>
    <w:rsid w:val="00337C42"/>
    <w:rsid w:val="003419A6"/>
    <w:rsid w:val="00342E81"/>
    <w:rsid w:val="00343B81"/>
    <w:rsid w:val="00344828"/>
    <w:rsid w:val="0034796C"/>
    <w:rsid w:val="00347F78"/>
    <w:rsid w:val="00347FE3"/>
    <w:rsid w:val="003524AB"/>
    <w:rsid w:val="003559B7"/>
    <w:rsid w:val="003562C7"/>
    <w:rsid w:val="00360949"/>
    <w:rsid w:val="003614B9"/>
    <w:rsid w:val="00361A54"/>
    <w:rsid w:val="00362F7E"/>
    <w:rsid w:val="0036322F"/>
    <w:rsid w:val="00363E54"/>
    <w:rsid w:val="00364DDD"/>
    <w:rsid w:val="0036558D"/>
    <w:rsid w:val="003668EE"/>
    <w:rsid w:val="0036720E"/>
    <w:rsid w:val="0036772C"/>
    <w:rsid w:val="00373268"/>
    <w:rsid w:val="00374A65"/>
    <w:rsid w:val="00376106"/>
    <w:rsid w:val="00377389"/>
    <w:rsid w:val="00380924"/>
    <w:rsid w:val="00380E2B"/>
    <w:rsid w:val="00381B52"/>
    <w:rsid w:val="00381E89"/>
    <w:rsid w:val="00382F35"/>
    <w:rsid w:val="0038300B"/>
    <w:rsid w:val="00383263"/>
    <w:rsid w:val="00383B97"/>
    <w:rsid w:val="00383EBB"/>
    <w:rsid w:val="00384DE8"/>
    <w:rsid w:val="003860DF"/>
    <w:rsid w:val="00386A04"/>
    <w:rsid w:val="00387152"/>
    <w:rsid w:val="00387B91"/>
    <w:rsid w:val="00392171"/>
    <w:rsid w:val="00392BC7"/>
    <w:rsid w:val="0039331E"/>
    <w:rsid w:val="003938A8"/>
    <w:rsid w:val="00393D6A"/>
    <w:rsid w:val="00393FC2"/>
    <w:rsid w:val="00394BF2"/>
    <w:rsid w:val="003A1C9D"/>
    <w:rsid w:val="003A1E14"/>
    <w:rsid w:val="003A2139"/>
    <w:rsid w:val="003A3E33"/>
    <w:rsid w:val="003A4E91"/>
    <w:rsid w:val="003A57B4"/>
    <w:rsid w:val="003B3BE9"/>
    <w:rsid w:val="003B4C77"/>
    <w:rsid w:val="003B562E"/>
    <w:rsid w:val="003B6474"/>
    <w:rsid w:val="003B7766"/>
    <w:rsid w:val="003C0D22"/>
    <w:rsid w:val="003C0E50"/>
    <w:rsid w:val="003C117D"/>
    <w:rsid w:val="003C1271"/>
    <w:rsid w:val="003C1C8B"/>
    <w:rsid w:val="003C5DF1"/>
    <w:rsid w:val="003C63C4"/>
    <w:rsid w:val="003C65D7"/>
    <w:rsid w:val="003D0892"/>
    <w:rsid w:val="003D2305"/>
    <w:rsid w:val="003D23C3"/>
    <w:rsid w:val="003D2942"/>
    <w:rsid w:val="003D6B15"/>
    <w:rsid w:val="003E0E94"/>
    <w:rsid w:val="003E33E6"/>
    <w:rsid w:val="003E3622"/>
    <w:rsid w:val="003E3E1A"/>
    <w:rsid w:val="003E4838"/>
    <w:rsid w:val="003E624D"/>
    <w:rsid w:val="003E681E"/>
    <w:rsid w:val="003E7A23"/>
    <w:rsid w:val="003F1224"/>
    <w:rsid w:val="003F144E"/>
    <w:rsid w:val="003F1A26"/>
    <w:rsid w:val="003F256B"/>
    <w:rsid w:val="003F258A"/>
    <w:rsid w:val="003F25B0"/>
    <w:rsid w:val="003F3369"/>
    <w:rsid w:val="003F4EC7"/>
    <w:rsid w:val="003F5BED"/>
    <w:rsid w:val="003F7BEF"/>
    <w:rsid w:val="0040108D"/>
    <w:rsid w:val="00401D79"/>
    <w:rsid w:val="00404269"/>
    <w:rsid w:val="004059E2"/>
    <w:rsid w:val="00406695"/>
    <w:rsid w:val="004143E1"/>
    <w:rsid w:val="004155C6"/>
    <w:rsid w:val="00416A81"/>
    <w:rsid w:val="00416E94"/>
    <w:rsid w:val="00417108"/>
    <w:rsid w:val="00417525"/>
    <w:rsid w:val="00424271"/>
    <w:rsid w:val="004244FA"/>
    <w:rsid w:val="00424684"/>
    <w:rsid w:val="00426921"/>
    <w:rsid w:val="00427E2E"/>
    <w:rsid w:val="004302C4"/>
    <w:rsid w:val="00433777"/>
    <w:rsid w:val="00443328"/>
    <w:rsid w:val="004438DB"/>
    <w:rsid w:val="00444FE0"/>
    <w:rsid w:val="004452F0"/>
    <w:rsid w:val="0044601F"/>
    <w:rsid w:val="004476EF"/>
    <w:rsid w:val="00447D25"/>
    <w:rsid w:val="00447F42"/>
    <w:rsid w:val="00447F68"/>
    <w:rsid w:val="00450802"/>
    <w:rsid w:val="00450D07"/>
    <w:rsid w:val="0045225A"/>
    <w:rsid w:val="00454B61"/>
    <w:rsid w:val="004553F5"/>
    <w:rsid w:val="00455CC3"/>
    <w:rsid w:val="00467063"/>
    <w:rsid w:val="0046707D"/>
    <w:rsid w:val="00467BF4"/>
    <w:rsid w:val="004702DC"/>
    <w:rsid w:val="00472254"/>
    <w:rsid w:val="004726E4"/>
    <w:rsid w:val="00472D5D"/>
    <w:rsid w:val="00474633"/>
    <w:rsid w:val="00481D45"/>
    <w:rsid w:val="0049017F"/>
    <w:rsid w:val="0049065A"/>
    <w:rsid w:val="004912E8"/>
    <w:rsid w:val="0049138A"/>
    <w:rsid w:val="00491D7C"/>
    <w:rsid w:val="00492EAE"/>
    <w:rsid w:val="0049313C"/>
    <w:rsid w:val="004937FC"/>
    <w:rsid w:val="00494E75"/>
    <w:rsid w:val="00495D7C"/>
    <w:rsid w:val="004A2513"/>
    <w:rsid w:val="004A2814"/>
    <w:rsid w:val="004A45BA"/>
    <w:rsid w:val="004A56E6"/>
    <w:rsid w:val="004A5F8B"/>
    <w:rsid w:val="004A65EF"/>
    <w:rsid w:val="004B09F7"/>
    <w:rsid w:val="004B2725"/>
    <w:rsid w:val="004B2DE8"/>
    <w:rsid w:val="004B482F"/>
    <w:rsid w:val="004B4BEA"/>
    <w:rsid w:val="004B64BB"/>
    <w:rsid w:val="004B768D"/>
    <w:rsid w:val="004C00B0"/>
    <w:rsid w:val="004C1507"/>
    <w:rsid w:val="004C42A6"/>
    <w:rsid w:val="004C55A2"/>
    <w:rsid w:val="004C6636"/>
    <w:rsid w:val="004C6853"/>
    <w:rsid w:val="004C783E"/>
    <w:rsid w:val="004D1A8F"/>
    <w:rsid w:val="004D482D"/>
    <w:rsid w:val="004D544A"/>
    <w:rsid w:val="004D6315"/>
    <w:rsid w:val="004D6CF2"/>
    <w:rsid w:val="004D7C46"/>
    <w:rsid w:val="004E072C"/>
    <w:rsid w:val="004E0977"/>
    <w:rsid w:val="004E1991"/>
    <w:rsid w:val="004E5424"/>
    <w:rsid w:val="004E7D68"/>
    <w:rsid w:val="004F0027"/>
    <w:rsid w:val="004F056D"/>
    <w:rsid w:val="004F1BD1"/>
    <w:rsid w:val="004F1FEC"/>
    <w:rsid w:val="004F3A30"/>
    <w:rsid w:val="004F3AFB"/>
    <w:rsid w:val="004F700A"/>
    <w:rsid w:val="004F74B0"/>
    <w:rsid w:val="00500A33"/>
    <w:rsid w:val="005030FE"/>
    <w:rsid w:val="0050314E"/>
    <w:rsid w:val="00504126"/>
    <w:rsid w:val="0050502E"/>
    <w:rsid w:val="00505294"/>
    <w:rsid w:val="005058F1"/>
    <w:rsid w:val="005061C2"/>
    <w:rsid w:val="0050686E"/>
    <w:rsid w:val="00510E41"/>
    <w:rsid w:val="0051140B"/>
    <w:rsid w:val="00511C9E"/>
    <w:rsid w:val="00517022"/>
    <w:rsid w:val="0052095C"/>
    <w:rsid w:val="005209EF"/>
    <w:rsid w:val="00520B4C"/>
    <w:rsid w:val="005222EF"/>
    <w:rsid w:val="00523C9D"/>
    <w:rsid w:val="00525514"/>
    <w:rsid w:val="00527237"/>
    <w:rsid w:val="0053177E"/>
    <w:rsid w:val="00532118"/>
    <w:rsid w:val="00532A9A"/>
    <w:rsid w:val="0053322C"/>
    <w:rsid w:val="00534248"/>
    <w:rsid w:val="00534941"/>
    <w:rsid w:val="005359F9"/>
    <w:rsid w:val="005371D7"/>
    <w:rsid w:val="00542201"/>
    <w:rsid w:val="005428C6"/>
    <w:rsid w:val="00542936"/>
    <w:rsid w:val="00543851"/>
    <w:rsid w:val="0054661A"/>
    <w:rsid w:val="00547111"/>
    <w:rsid w:val="00552943"/>
    <w:rsid w:val="00554B75"/>
    <w:rsid w:val="00557161"/>
    <w:rsid w:val="00557FCB"/>
    <w:rsid w:val="005613C8"/>
    <w:rsid w:val="00561C06"/>
    <w:rsid w:val="00561DD6"/>
    <w:rsid w:val="00562842"/>
    <w:rsid w:val="00564D3D"/>
    <w:rsid w:val="00564FEE"/>
    <w:rsid w:val="00565453"/>
    <w:rsid w:val="00566A0E"/>
    <w:rsid w:val="0056732F"/>
    <w:rsid w:val="00571351"/>
    <w:rsid w:val="0057381B"/>
    <w:rsid w:val="00573B7F"/>
    <w:rsid w:val="00574E9E"/>
    <w:rsid w:val="005751DF"/>
    <w:rsid w:val="005821E1"/>
    <w:rsid w:val="00582DA0"/>
    <w:rsid w:val="00587263"/>
    <w:rsid w:val="00590C26"/>
    <w:rsid w:val="00590D74"/>
    <w:rsid w:val="00591610"/>
    <w:rsid w:val="005922A0"/>
    <w:rsid w:val="00592C03"/>
    <w:rsid w:val="00593C57"/>
    <w:rsid w:val="005948D8"/>
    <w:rsid w:val="00594A59"/>
    <w:rsid w:val="00596C91"/>
    <w:rsid w:val="005A0CB9"/>
    <w:rsid w:val="005A18BC"/>
    <w:rsid w:val="005A1CC2"/>
    <w:rsid w:val="005A2059"/>
    <w:rsid w:val="005A262B"/>
    <w:rsid w:val="005A2F28"/>
    <w:rsid w:val="005A2F7A"/>
    <w:rsid w:val="005A3A2E"/>
    <w:rsid w:val="005A3CA1"/>
    <w:rsid w:val="005A413B"/>
    <w:rsid w:val="005A4159"/>
    <w:rsid w:val="005A7DC0"/>
    <w:rsid w:val="005B07B4"/>
    <w:rsid w:val="005B13E5"/>
    <w:rsid w:val="005B14BE"/>
    <w:rsid w:val="005B20F9"/>
    <w:rsid w:val="005B215C"/>
    <w:rsid w:val="005B4008"/>
    <w:rsid w:val="005B4682"/>
    <w:rsid w:val="005B4907"/>
    <w:rsid w:val="005B4DD6"/>
    <w:rsid w:val="005B5093"/>
    <w:rsid w:val="005B583B"/>
    <w:rsid w:val="005B66CC"/>
    <w:rsid w:val="005B66EF"/>
    <w:rsid w:val="005B6A74"/>
    <w:rsid w:val="005C2E1A"/>
    <w:rsid w:val="005C6B05"/>
    <w:rsid w:val="005C708A"/>
    <w:rsid w:val="005C779B"/>
    <w:rsid w:val="005C7C47"/>
    <w:rsid w:val="005D00B7"/>
    <w:rsid w:val="005D2137"/>
    <w:rsid w:val="005D318F"/>
    <w:rsid w:val="005D35B0"/>
    <w:rsid w:val="005D7139"/>
    <w:rsid w:val="005E181C"/>
    <w:rsid w:val="005E2428"/>
    <w:rsid w:val="005E242A"/>
    <w:rsid w:val="005E2578"/>
    <w:rsid w:val="005E37D1"/>
    <w:rsid w:val="005E4AC8"/>
    <w:rsid w:val="005E743A"/>
    <w:rsid w:val="005F3AEA"/>
    <w:rsid w:val="005F56F0"/>
    <w:rsid w:val="005F5860"/>
    <w:rsid w:val="006015A6"/>
    <w:rsid w:val="00601BD2"/>
    <w:rsid w:val="006022C4"/>
    <w:rsid w:val="0060270E"/>
    <w:rsid w:val="006047CB"/>
    <w:rsid w:val="00605BFA"/>
    <w:rsid w:val="00606632"/>
    <w:rsid w:val="00606A13"/>
    <w:rsid w:val="006102E0"/>
    <w:rsid w:val="00610B98"/>
    <w:rsid w:val="00611037"/>
    <w:rsid w:val="0061121A"/>
    <w:rsid w:val="006113ED"/>
    <w:rsid w:val="00613503"/>
    <w:rsid w:val="00615352"/>
    <w:rsid w:val="00621105"/>
    <w:rsid w:val="00621E38"/>
    <w:rsid w:val="00622133"/>
    <w:rsid w:val="00622654"/>
    <w:rsid w:val="00622D3A"/>
    <w:rsid w:val="00624147"/>
    <w:rsid w:val="0062581B"/>
    <w:rsid w:val="00627378"/>
    <w:rsid w:val="00627C64"/>
    <w:rsid w:val="0063045C"/>
    <w:rsid w:val="00630615"/>
    <w:rsid w:val="0063080F"/>
    <w:rsid w:val="00631C6F"/>
    <w:rsid w:val="00635710"/>
    <w:rsid w:val="00635C43"/>
    <w:rsid w:val="00636670"/>
    <w:rsid w:val="00636FF0"/>
    <w:rsid w:val="0063720E"/>
    <w:rsid w:val="00637E7A"/>
    <w:rsid w:val="0064017E"/>
    <w:rsid w:val="00640B9C"/>
    <w:rsid w:val="00640C19"/>
    <w:rsid w:val="00641AC0"/>
    <w:rsid w:val="0064235A"/>
    <w:rsid w:val="00644E80"/>
    <w:rsid w:val="00645C93"/>
    <w:rsid w:val="00646203"/>
    <w:rsid w:val="00646DBE"/>
    <w:rsid w:val="006472C8"/>
    <w:rsid w:val="00647CD0"/>
    <w:rsid w:val="00651511"/>
    <w:rsid w:val="0065228E"/>
    <w:rsid w:val="0065258D"/>
    <w:rsid w:val="00654D1A"/>
    <w:rsid w:val="00655CA2"/>
    <w:rsid w:val="00655ED1"/>
    <w:rsid w:val="00657289"/>
    <w:rsid w:val="00660163"/>
    <w:rsid w:val="00660A2A"/>
    <w:rsid w:val="00663DFF"/>
    <w:rsid w:val="00664254"/>
    <w:rsid w:val="00667A19"/>
    <w:rsid w:val="006704A5"/>
    <w:rsid w:val="006709B9"/>
    <w:rsid w:val="006725FE"/>
    <w:rsid w:val="00673224"/>
    <w:rsid w:val="00676743"/>
    <w:rsid w:val="0067752F"/>
    <w:rsid w:val="00681D38"/>
    <w:rsid w:val="0068367E"/>
    <w:rsid w:val="00683B76"/>
    <w:rsid w:val="006845BE"/>
    <w:rsid w:val="00684791"/>
    <w:rsid w:val="00685551"/>
    <w:rsid w:val="00686DFA"/>
    <w:rsid w:val="00687A6A"/>
    <w:rsid w:val="00692BB3"/>
    <w:rsid w:val="00692D45"/>
    <w:rsid w:val="0069494B"/>
    <w:rsid w:val="00695A59"/>
    <w:rsid w:val="0069664C"/>
    <w:rsid w:val="00696EBF"/>
    <w:rsid w:val="006A09DD"/>
    <w:rsid w:val="006A12EC"/>
    <w:rsid w:val="006A167E"/>
    <w:rsid w:val="006A1CBA"/>
    <w:rsid w:val="006A2577"/>
    <w:rsid w:val="006A32F3"/>
    <w:rsid w:val="006A45B7"/>
    <w:rsid w:val="006A58D6"/>
    <w:rsid w:val="006A7638"/>
    <w:rsid w:val="006A771F"/>
    <w:rsid w:val="006B0179"/>
    <w:rsid w:val="006B182B"/>
    <w:rsid w:val="006B271E"/>
    <w:rsid w:val="006B4257"/>
    <w:rsid w:val="006B5317"/>
    <w:rsid w:val="006B618B"/>
    <w:rsid w:val="006B6865"/>
    <w:rsid w:val="006B7BBE"/>
    <w:rsid w:val="006C06FA"/>
    <w:rsid w:val="006C1250"/>
    <w:rsid w:val="006C1310"/>
    <w:rsid w:val="006C165E"/>
    <w:rsid w:val="006C5222"/>
    <w:rsid w:val="006C57A3"/>
    <w:rsid w:val="006C5E4F"/>
    <w:rsid w:val="006C62A2"/>
    <w:rsid w:val="006C6407"/>
    <w:rsid w:val="006C6EA6"/>
    <w:rsid w:val="006D0C1A"/>
    <w:rsid w:val="006D1001"/>
    <w:rsid w:val="006D2392"/>
    <w:rsid w:val="006D3189"/>
    <w:rsid w:val="006D3268"/>
    <w:rsid w:val="006D33B0"/>
    <w:rsid w:val="006D49FD"/>
    <w:rsid w:val="006D54F1"/>
    <w:rsid w:val="006D59CE"/>
    <w:rsid w:val="006D781F"/>
    <w:rsid w:val="006E257A"/>
    <w:rsid w:val="006E398D"/>
    <w:rsid w:val="006E522B"/>
    <w:rsid w:val="006E6D98"/>
    <w:rsid w:val="006F0423"/>
    <w:rsid w:val="006F0687"/>
    <w:rsid w:val="006F28E7"/>
    <w:rsid w:val="006F370E"/>
    <w:rsid w:val="006F4897"/>
    <w:rsid w:val="00700750"/>
    <w:rsid w:val="00702A43"/>
    <w:rsid w:val="0070477B"/>
    <w:rsid w:val="00706F91"/>
    <w:rsid w:val="00707D2C"/>
    <w:rsid w:val="00712364"/>
    <w:rsid w:val="00714A82"/>
    <w:rsid w:val="00714B56"/>
    <w:rsid w:val="007151B7"/>
    <w:rsid w:val="00717920"/>
    <w:rsid w:val="00717D7B"/>
    <w:rsid w:val="00723455"/>
    <w:rsid w:val="00723BC3"/>
    <w:rsid w:val="00724FAB"/>
    <w:rsid w:val="00727127"/>
    <w:rsid w:val="0072756F"/>
    <w:rsid w:val="0073058C"/>
    <w:rsid w:val="0073096D"/>
    <w:rsid w:val="007311C1"/>
    <w:rsid w:val="00731BF7"/>
    <w:rsid w:val="00733CEC"/>
    <w:rsid w:val="00733F23"/>
    <w:rsid w:val="00734151"/>
    <w:rsid w:val="00737510"/>
    <w:rsid w:val="00737B44"/>
    <w:rsid w:val="00740E6F"/>
    <w:rsid w:val="00742411"/>
    <w:rsid w:val="0074283D"/>
    <w:rsid w:val="00743525"/>
    <w:rsid w:val="007437D2"/>
    <w:rsid w:val="0074519F"/>
    <w:rsid w:val="007458A5"/>
    <w:rsid w:val="00745930"/>
    <w:rsid w:val="00746D40"/>
    <w:rsid w:val="00750CB3"/>
    <w:rsid w:val="00750CBA"/>
    <w:rsid w:val="00751CCA"/>
    <w:rsid w:val="007521C5"/>
    <w:rsid w:val="0075313D"/>
    <w:rsid w:val="00753C1A"/>
    <w:rsid w:val="007544AB"/>
    <w:rsid w:val="00754E43"/>
    <w:rsid w:val="00757045"/>
    <w:rsid w:val="0075739B"/>
    <w:rsid w:val="00760EF9"/>
    <w:rsid w:val="0076442B"/>
    <w:rsid w:val="00764EB4"/>
    <w:rsid w:val="00766A56"/>
    <w:rsid w:val="00772000"/>
    <w:rsid w:val="00777FBA"/>
    <w:rsid w:val="007805AB"/>
    <w:rsid w:val="00780B69"/>
    <w:rsid w:val="00780E72"/>
    <w:rsid w:val="00781575"/>
    <w:rsid w:val="0078172F"/>
    <w:rsid w:val="00781B9B"/>
    <w:rsid w:val="00781EBC"/>
    <w:rsid w:val="007827E5"/>
    <w:rsid w:val="00783DCD"/>
    <w:rsid w:val="0078577D"/>
    <w:rsid w:val="00786C74"/>
    <w:rsid w:val="00787368"/>
    <w:rsid w:val="007873D9"/>
    <w:rsid w:val="00791639"/>
    <w:rsid w:val="007924F0"/>
    <w:rsid w:val="00792C80"/>
    <w:rsid w:val="007936D8"/>
    <w:rsid w:val="0079388E"/>
    <w:rsid w:val="007941A6"/>
    <w:rsid w:val="00794367"/>
    <w:rsid w:val="0079460F"/>
    <w:rsid w:val="007A0495"/>
    <w:rsid w:val="007A17D1"/>
    <w:rsid w:val="007A217F"/>
    <w:rsid w:val="007A5DCA"/>
    <w:rsid w:val="007A6120"/>
    <w:rsid w:val="007B1DE3"/>
    <w:rsid w:val="007B2651"/>
    <w:rsid w:val="007B2907"/>
    <w:rsid w:val="007B4050"/>
    <w:rsid w:val="007B4558"/>
    <w:rsid w:val="007B5AD4"/>
    <w:rsid w:val="007B6D9D"/>
    <w:rsid w:val="007B7A71"/>
    <w:rsid w:val="007C1886"/>
    <w:rsid w:val="007C192F"/>
    <w:rsid w:val="007C41FF"/>
    <w:rsid w:val="007C43A3"/>
    <w:rsid w:val="007C5DAA"/>
    <w:rsid w:val="007C6290"/>
    <w:rsid w:val="007C6376"/>
    <w:rsid w:val="007C6F42"/>
    <w:rsid w:val="007C7A40"/>
    <w:rsid w:val="007D4F91"/>
    <w:rsid w:val="007D553F"/>
    <w:rsid w:val="007D6DA4"/>
    <w:rsid w:val="007D7EFF"/>
    <w:rsid w:val="007E052A"/>
    <w:rsid w:val="007E0F33"/>
    <w:rsid w:val="007E201C"/>
    <w:rsid w:val="007E2138"/>
    <w:rsid w:val="007E55FC"/>
    <w:rsid w:val="007E573D"/>
    <w:rsid w:val="007E65AB"/>
    <w:rsid w:val="007E663D"/>
    <w:rsid w:val="007F0A00"/>
    <w:rsid w:val="007F4235"/>
    <w:rsid w:val="007F5E0F"/>
    <w:rsid w:val="007F735B"/>
    <w:rsid w:val="007F7C6B"/>
    <w:rsid w:val="00800F17"/>
    <w:rsid w:val="008013B2"/>
    <w:rsid w:val="00801D74"/>
    <w:rsid w:val="00802460"/>
    <w:rsid w:val="00802C36"/>
    <w:rsid w:val="00803429"/>
    <w:rsid w:val="00807238"/>
    <w:rsid w:val="00810B35"/>
    <w:rsid w:val="00811F4C"/>
    <w:rsid w:val="00812A24"/>
    <w:rsid w:val="00812BD6"/>
    <w:rsid w:val="008137F5"/>
    <w:rsid w:val="00813A3E"/>
    <w:rsid w:val="0081637A"/>
    <w:rsid w:val="008218F0"/>
    <w:rsid w:val="00821A84"/>
    <w:rsid w:val="00821B60"/>
    <w:rsid w:val="00822290"/>
    <w:rsid w:val="0082397E"/>
    <w:rsid w:val="00823B8D"/>
    <w:rsid w:val="00827AB9"/>
    <w:rsid w:val="0083189D"/>
    <w:rsid w:val="00831936"/>
    <w:rsid w:val="0083308A"/>
    <w:rsid w:val="00833C11"/>
    <w:rsid w:val="00836F06"/>
    <w:rsid w:val="00837452"/>
    <w:rsid w:val="0083771D"/>
    <w:rsid w:val="00840571"/>
    <w:rsid w:val="008420DE"/>
    <w:rsid w:val="0084247A"/>
    <w:rsid w:val="0084296A"/>
    <w:rsid w:val="008429E3"/>
    <w:rsid w:val="00844DC5"/>
    <w:rsid w:val="00846234"/>
    <w:rsid w:val="00846AAD"/>
    <w:rsid w:val="00846ABD"/>
    <w:rsid w:val="00847381"/>
    <w:rsid w:val="00850623"/>
    <w:rsid w:val="008516FA"/>
    <w:rsid w:val="008519A6"/>
    <w:rsid w:val="00852142"/>
    <w:rsid w:val="008533D9"/>
    <w:rsid w:val="008567D6"/>
    <w:rsid w:val="008567F9"/>
    <w:rsid w:val="008575B1"/>
    <w:rsid w:val="00857A26"/>
    <w:rsid w:val="00860CA1"/>
    <w:rsid w:val="0086160C"/>
    <w:rsid w:val="00861DB6"/>
    <w:rsid w:val="00862279"/>
    <w:rsid w:val="00862418"/>
    <w:rsid w:val="00863C28"/>
    <w:rsid w:val="0086478A"/>
    <w:rsid w:val="00864A6B"/>
    <w:rsid w:val="0086585C"/>
    <w:rsid w:val="00865DEE"/>
    <w:rsid w:val="00866466"/>
    <w:rsid w:val="008664C3"/>
    <w:rsid w:val="00867A3E"/>
    <w:rsid w:val="0087039F"/>
    <w:rsid w:val="008722D6"/>
    <w:rsid w:val="00872F2F"/>
    <w:rsid w:val="00873974"/>
    <w:rsid w:val="00873FF4"/>
    <w:rsid w:val="008740D7"/>
    <w:rsid w:val="008745AE"/>
    <w:rsid w:val="00874627"/>
    <w:rsid w:val="00875BA1"/>
    <w:rsid w:val="00876414"/>
    <w:rsid w:val="00876AD1"/>
    <w:rsid w:val="008811E6"/>
    <w:rsid w:val="008817BF"/>
    <w:rsid w:val="008826E5"/>
    <w:rsid w:val="00882CA8"/>
    <w:rsid w:val="0088449A"/>
    <w:rsid w:val="00885D26"/>
    <w:rsid w:val="00886807"/>
    <w:rsid w:val="00887BCB"/>
    <w:rsid w:val="008903B4"/>
    <w:rsid w:val="008909DE"/>
    <w:rsid w:val="008912A0"/>
    <w:rsid w:val="00892066"/>
    <w:rsid w:val="008931B2"/>
    <w:rsid w:val="00893C35"/>
    <w:rsid w:val="0089418A"/>
    <w:rsid w:val="0089632E"/>
    <w:rsid w:val="008A3834"/>
    <w:rsid w:val="008A5B4C"/>
    <w:rsid w:val="008A5BF4"/>
    <w:rsid w:val="008A6593"/>
    <w:rsid w:val="008B1A6F"/>
    <w:rsid w:val="008B2D0B"/>
    <w:rsid w:val="008B2F30"/>
    <w:rsid w:val="008B3A7D"/>
    <w:rsid w:val="008B4B4E"/>
    <w:rsid w:val="008B70C2"/>
    <w:rsid w:val="008B789C"/>
    <w:rsid w:val="008B79E1"/>
    <w:rsid w:val="008C03C4"/>
    <w:rsid w:val="008C0F65"/>
    <w:rsid w:val="008C40AF"/>
    <w:rsid w:val="008C48D2"/>
    <w:rsid w:val="008C5298"/>
    <w:rsid w:val="008C6E2D"/>
    <w:rsid w:val="008C731D"/>
    <w:rsid w:val="008D0910"/>
    <w:rsid w:val="008D4199"/>
    <w:rsid w:val="008D45C3"/>
    <w:rsid w:val="008D4C4A"/>
    <w:rsid w:val="008D5C47"/>
    <w:rsid w:val="008D66C3"/>
    <w:rsid w:val="008D73B6"/>
    <w:rsid w:val="008D78D0"/>
    <w:rsid w:val="008D7FAB"/>
    <w:rsid w:val="008E001E"/>
    <w:rsid w:val="008E0FC5"/>
    <w:rsid w:val="008E1616"/>
    <w:rsid w:val="008E1BA2"/>
    <w:rsid w:val="008E3526"/>
    <w:rsid w:val="008E3E87"/>
    <w:rsid w:val="008E5AEE"/>
    <w:rsid w:val="008E6104"/>
    <w:rsid w:val="008E74F0"/>
    <w:rsid w:val="008F383D"/>
    <w:rsid w:val="008F3F49"/>
    <w:rsid w:val="008F4787"/>
    <w:rsid w:val="008F67DD"/>
    <w:rsid w:val="009015FE"/>
    <w:rsid w:val="00903514"/>
    <w:rsid w:val="00905856"/>
    <w:rsid w:val="00905DB9"/>
    <w:rsid w:val="00905E2B"/>
    <w:rsid w:val="009115DF"/>
    <w:rsid w:val="00912B38"/>
    <w:rsid w:val="00915511"/>
    <w:rsid w:val="00920C81"/>
    <w:rsid w:val="00923690"/>
    <w:rsid w:val="00925F42"/>
    <w:rsid w:val="00926232"/>
    <w:rsid w:val="009264B1"/>
    <w:rsid w:val="009269A8"/>
    <w:rsid w:val="00926B88"/>
    <w:rsid w:val="0093053D"/>
    <w:rsid w:val="00930D8C"/>
    <w:rsid w:val="00930E8B"/>
    <w:rsid w:val="00934E4C"/>
    <w:rsid w:val="009411E8"/>
    <w:rsid w:val="009414A4"/>
    <w:rsid w:val="00941B44"/>
    <w:rsid w:val="00942649"/>
    <w:rsid w:val="00944343"/>
    <w:rsid w:val="00945CD1"/>
    <w:rsid w:val="00946170"/>
    <w:rsid w:val="00946B77"/>
    <w:rsid w:val="00946CA2"/>
    <w:rsid w:val="009511FA"/>
    <w:rsid w:val="00951940"/>
    <w:rsid w:val="009544D8"/>
    <w:rsid w:val="009551D4"/>
    <w:rsid w:val="00955333"/>
    <w:rsid w:val="00956559"/>
    <w:rsid w:val="00956BFA"/>
    <w:rsid w:val="00957C66"/>
    <w:rsid w:val="00960FEB"/>
    <w:rsid w:val="00962969"/>
    <w:rsid w:val="009647B5"/>
    <w:rsid w:val="00965295"/>
    <w:rsid w:val="00965457"/>
    <w:rsid w:val="00971716"/>
    <w:rsid w:val="00972C99"/>
    <w:rsid w:val="00974242"/>
    <w:rsid w:val="00976F0D"/>
    <w:rsid w:val="00983AEA"/>
    <w:rsid w:val="00983B32"/>
    <w:rsid w:val="00986F07"/>
    <w:rsid w:val="00987490"/>
    <w:rsid w:val="00987B77"/>
    <w:rsid w:val="009900A2"/>
    <w:rsid w:val="009A0583"/>
    <w:rsid w:val="009A0FE8"/>
    <w:rsid w:val="009A3444"/>
    <w:rsid w:val="009A3534"/>
    <w:rsid w:val="009A3A12"/>
    <w:rsid w:val="009A446C"/>
    <w:rsid w:val="009A5658"/>
    <w:rsid w:val="009A60DF"/>
    <w:rsid w:val="009B1507"/>
    <w:rsid w:val="009B16D8"/>
    <w:rsid w:val="009B1944"/>
    <w:rsid w:val="009B2326"/>
    <w:rsid w:val="009B38B5"/>
    <w:rsid w:val="009B7DF9"/>
    <w:rsid w:val="009C05C8"/>
    <w:rsid w:val="009C0FE9"/>
    <w:rsid w:val="009C2123"/>
    <w:rsid w:val="009C28B1"/>
    <w:rsid w:val="009C516E"/>
    <w:rsid w:val="009C61AA"/>
    <w:rsid w:val="009C68AF"/>
    <w:rsid w:val="009D334E"/>
    <w:rsid w:val="009D7062"/>
    <w:rsid w:val="009E01FE"/>
    <w:rsid w:val="009E0C3D"/>
    <w:rsid w:val="009E1E5D"/>
    <w:rsid w:val="009E20E0"/>
    <w:rsid w:val="009E3C9A"/>
    <w:rsid w:val="009E4629"/>
    <w:rsid w:val="009E543A"/>
    <w:rsid w:val="009E7EDE"/>
    <w:rsid w:val="009F38C0"/>
    <w:rsid w:val="009F53E4"/>
    <w:rsid w:val="009F79A8"/>
    <w:rsid w:val="00A01341"/>
    <w:rsid w:val="00A01536"/>
    <w:rsid w:val="00A01862"/>
    <w:rsid w:val="00A01946"/>
    <w:rsid w:val="00A028B2"/>
    <w:rsid w:val="00A03231"/>
    <w:rsid w:val="00A04810"/>
    <w:rsid w:val="00A04B79"/>
    <w:rsid w:val="00A053CC"/>
    <w:rsid w:val="00A10198"/>
    <w:rsid w:val="00A10812"/>
    <w:rsid w:val="00A13F3B"/>
    <w:rsid w:val="00A15524"/>
    <w:rsid w:val="00A15EF9"/>
    <w:rsid w:val="00A17338"/>
    <w:rsid w:val="00A174BB"/>
    <w:rsid w:val="00A17D62"/>
    <w:rsid w:val="00A202E6"/>
    <w:rsid w:val="00A21EE8"/>
    <w:rsid w:val="00A22D6A"/>
    <w:rsid w:val="00A23D88"/>
    <w:rsid w:val="00A24ED0"/>
    <w:rsid w:val="00A2524D"/>
    <w:rsid w:val="00A25DB2"/>
    <w:rsid w:val="00A2622C"/>
    <w:rsid w:val="00A26D99"/>
    <w:rsid w:val="00A27734"/>
    <w:rsid w:val="00A305FD"/>
    <w:rsid w:val="00A3063F"/>
    <w:rsid w:val="00A35188"/>
    <w:rsid w:val="00A37BB5"/>
    <w:rsid w:val="00A37E8D"/>
    <w:rsid w:val="00A403AA"/>
    <w:rsid w:val="00A41E7B"/>
    <w:rsid w:val="00A45A51"/>
    <w:rsid w:val="00A462FA"/>
    <w:rsid w:val="00A50191"/>
    <w:rsid w:val="00A51405"/>
    <w:rsid w:val="00A51FEB"/>
    <w:rsid w:val="00A5271A"/>
    <w:rsid w:val="00A53B0E"/>
    <w:rsid w:val="00A55823"/>
    <w:rsid w:val="00A55C8A"/>
    <w:rsid w:val="00A5734A"/>
    <w:rsid w:val="00A606A9"/>
    <w:rsid w:val="00A61833"/>
    <w:rsid w:val="00A61D36"/>
    <w:rsid w:val="00A6402D"/>
    <w:rsid w:val="00A65EAA"/>
    <w:rsid w:val="00A65EBA"/>
    <w:rsid w:val="00A66D2C"/>
    <w:rsid w:val="00A71CD8"/>
    <w:rsid w:val="00A74D0F"/>
    <w:rsid w:val="00A7507E"/>
    <w:rsid w:val="00A75743"/>
    <w:rsid w:val="00A75B8C"/>
    <w:rsid w:val="00A75ECC"/>
    <w:rsid w:val="00A76C83"/>
    <w:rsid w:val="00A76E4E"/>
    <w:rsid w:val="00A77ACA"/>
    <w:rsid w:val="00A80B76"/>
    <w:rsid w:val="00A83113"/>
    <w:rsid w:val="00A852EE"/>
    <w:rsid w:val="00A85E6A"/>
    <w:rsid w:val="00A87024"/>
    <w:rsid w:val="00A91D7E"/>
    <w:rsid w:val="00A91FA2"/>
    <w:rsid w:val="00A921A0"/>
    <w:rsid w:val="00A92C16"/>
    <w:rsid w:val="00A9334E"/>
    <w:rsid w:val="00A937EE"/>
    <w:rsid w:val="00A938ED"/>
    <w:rsid w:val="00A96839"/>
    <w:rsid w:val="00AA0220"/>
    <w:rsid w:val="00AA2AB2"/>
    <w:rsid w:val="00AA49E6"/>
    <w:rsid w:val="00AA4AFC"/>
    <w:rsid w:val="00AA7B29"/>
    <w:rsid w:val="00AB0E4C"/>
    <w:rsid w:val="00AB255F"/>
    <w:rsid w:val="00AB3EFA"/>
    <w:rsid w:val="00AB45C9"/>
    <w:rsid w:val="00AB47C9"/>
    <w:rsid w:val="00AB52A5"/>
    <w:rsid w:val="00AB5759"/>
    <w:rsid w:val="00AB6496"/>
    <w:rsid w:val="00AB7832"/>
    <w:rsid w:val="00AC15AF"/>
    <w:rsid w:val="00AC1D68"/>
    <w:rsid w:val="00AC26A8"/>
    <w:rsid w:val="00AC341A"/>
    <w:rsid w:val="00AC6FA6"/>
    <w:rsid w:val="00AD1C1C"/>
    <w:rsid w:val="00AD4287"/>
    <w:rsid w:val="00AD4ED0"/>
    <w:rsid w:val="00AD70A7"/>
    <w:rsid w:val="00AD7BC5"/>
    <w:rsid w:val="00AE0327"/>
    <w:rsid w:val="00AE0ED3"/>
    <w:rsid w:val="00AE1654"/>
    <w:rsid w:val="00AE1A33"/>
    <w:rsid w:val="00AE1C0A"/>
    <w:rsid w:val="00AE2008"/>
    <w:rsid w:val="00AE243E"/>
    <w:rsid w:val="00AE2BF1"/>
    <w:rsid w:val="00AE3152"/>
    <w:rsid w:val="00AE4445"/>
    <w:rsid w:val="00AE73C7"/>
    <w:rsid w:val="00AF1CD5"/>
    <w:rsid w:val="00AF2AF8"/>
    <w:rsid w:val="00AF3C75"/>
    <w:rsid w:val="00AF5C44"/>
    <w:rsid w:val="00AF6855"/>
    <w:rsid w:val="00AF6C3E"/>
    <w:rsid w:val="00B006BE"/>
    <w:rsid w:val="00B032C3"/>
    <w:rsid w:val="00B03BE2"/>
    <w:rsid w:val="00B04139"/>
    <w:rsid w:val="00B049EF"/>
    <w:rsid w:val="00B04B13"/>
    <w:rsid w:val="00B04C61"/>
    <w:rsid w:val="00B04EFC"/>
    <w:rsid w:val="00B0517D"/>
    <w:rsid w:val="00B06884"/>
    <w:rsid w:val="00B0791E"/>
    <w:rsid w:val="00B07FAF"/>
    <w:rsid w:val="00B1084F"/>
    <w:rsid w:val="00B1093C"/>
    <w:rsid w:val="00B1374C"/>
    <w:rsid w:val="00B141D1"/>
    <w:rsid w:val="00B16B69"/>
    <w:rsid w:val="00B16B7A"/>
    <w:rsid w:val="00B17F73"/>
    <w:rsid w:val="00B208A0"/>
    <w:rsid w:val="00B21C3B"/>
    <w:rsid w:val="00B22A91"/>
    <w:rsid w:val="00B234DA"/>
    <w:rsid w:val="00B23CF4"/>
    <w:rsid w:val="00B268CD"/>
    <w:rsid w:val="00B275FE"/>
    <w:rsid w:val="00B30061"/>
    <w:rsid w:val="00B328C1"/>
    <w:rsid w:val="00B32B02"/>
    <w:rsid w:val="00B33221"/>
    <w:rsid w:val="00B344B2"/>
    <w:rsid w:val="00B353AD"/>
    <w:rsid w:val="00B36FD8"/>
    <w:rsid w:val="00B3730A"/>
    <w:rsid w:val="00B40F7A"/>
    <w:rsid w:val="00B414BA"/>
    <w:rsid w:val="00B42E6F"/>
    <w:rsid w:val="00B43FE0"/>
    <w:rsid w:val="00B44159"/>
    <w:rsid w:val="00B45414"/>
    <w:rsid w:val="00B46E99"/>
    <w:rsid w:val="00B51761"/>
    <w:rsid w:val="00B527EF"/>
    <w:rsid w:val="00B52D19"/>
    <w:rsid w:val="00B535C2"/>
    <w:rsid w:val="00B53BA4"/>
    <w:rsid w:val="00B53D77"/>
    <w:rsid w:val="00B56769"/>
    <w:rsid w:val="00B600CB"/>
    <w:rsid w:val="00B632A5"/>
    <w:rsid w:val="00B635AE"/>
    <w:rsid w:val="00B637C3"/>
    <w:rsid w:val="00B64674"/>
    <w:rsid w:val="00B64C56"/>
    <w:rsid w:val="00B662AF"/>
    <w:rsid w:val="00B66351"/>
    <w:rsid w:val="00B67E0F"/>
    <w:rsid w:val="00B70C30"/>
    <w:rsid w:val="00B717FB"/>
    <w:rsid w:val="00B71BAF"/>
    <w:rsid w:val="00B73D47"/>
    <w:rsid w:val="00B74EAB"/>
    <w:rsid w:val="00B77077"/>
    <w:rsid w:val="00B77A9B"/>
    <w:rsid w:val="00B8095F"/>
    <w:rsid w:val="00B81B00"/>
    <w:rsid w:val="00B81B59"/>
    <w:rsid w:val="00B81FF5"/>
    <w:rsid w:val="00B824CC"/>
    <w:rsid w:val="00B82D69"/>
    <w:rsid w:val="00B86895"/>
    <w:rsid w:val="00B87936"/>
    <w:rsid w:val="00B92CCC"/>
    <w:rsid w:val="00B932A8"/>
    <w:rsid w:val="00B940E2"/>
    <w:rsid w:val="00B96DDF"/>
    <w:rsid w:val="00BA055E"/>
    <w:rsid w:val="00BA19FB"/>
    <w:rsid w:val="00BA23D7"/>
    <w:rsid w:val="00BA42D1"/>
    <w:rsid w:val="00BA70B4"/>
    <w:rsid w:val="00BB0052"/>
    <w:rsid w:val="00BB0A0B"/>
    <w:rsid w:val="00BB2482"/>
    <w:rsid w:val="00BB2CDC"/>
    <w:rsid w:val="00BB48BA"/>
    <w:rsid w:val="00BB50FC"/>
    <w:rsid w:val="00BB52F3"/>
    <w:rsid w:val="00BB5501"/>
    <w:rsid w:val="00BB5826"/>
    <w:rsid w:val="00BB6B56"/>
    <w:rsid w:val="00BC04F6"/>
    <w:rsid w:val="00BC1386"/>
    <w:rsid w:val="00BC2CB5"/>
    <w:rsid w:val="00BC3227"/>
    <w:rsid w:val="00BC331A"/>
    <w:rsid w:val="00BC3F2D"/>
    <w:rsid w:val="00BC486C"/>
    <w:rsid w:val="00BC5802"/>
    <w:rsid w:val="00BD1233"/>
    <w:rsid w:val="00BD1B9D"/>
    <w:rsid w:val="00BD3733"/>
    <w:rsid w:val="00BD4260"/>
    <w:rsid w:val="00BD4546"/>
    <w:rsid w:val="00BD48ED"/>
    <w:rsid w:val="00BD5375"/>
    <w:rsid w:val="00BD5550"/>
    <w:rsid w:val="00BD65A3"/>
    <w:rsid w:val="00BD697C"/>
    <w:rsid w:val="00BE0065"/>
    <w:rsid w:val="00BE00BC"/>
    <w:rsid w:val="00BE0749"/>
    <w:rsid w:val="00BE3EC1"/>
    <w:rsid w:val="00BE3FE3"/>
    <w:rsid w:val="00BE4232"/>
    <w:rsid w:val="00BE472C"/>
    <w:rsid w:val="00BE4E39"/>
    <w:rsid w:val="00BE50F0"/>
    <w:rsid w:val="00BE549D"/>
    <w:rsid w:val="00BE575D"/>
    <w:rsid w:val="00BE63A6"/>
    <w:rsid w:val="00BE79AA"/>
    <w:rsid w:val="00BE7B38"/>
    <w:rsid w:val="00BF16FA"/>
    <w:rsid w:val="00BF18C8"/>
    <w:rsid w:val="00BF2E61"/>
    <w:rsid w:val="00BF392A"/>
    <w:rsid w:val="00BF4C4E"/>
    <w:rsid w:val="00BF5B6A"/>
    <w:rsid w:val="00BF6357"/>
    <w:rsid w:val="00BF65B2"/>
    <w:rsid w:val="00BF77A5"/>
    <w:rsid w:val="00BF7E17"/>
    <w:rsid w:val="00C017CD"/>
    <w:rsid w:val="00C01B00"/>
    <w:rsid w:val="00C0258F"/>
    <w:rsid w:val="00C02943"/>
    <w:rsid w:val="00C076CD"/>
    <w:rsid w:val="00C07A8C"/>
    <w:rsid w:val="00C10797"/>
    <w:rsid w:val="00C10CF5"/>
    <w:rsid w:val="00C12473"/>
    <w:rsid w:val="00C1631E"/>
    <w:rsid w:val="00C22725"/>
    <w:rsid w:val="00C24704"/>
    <w:rsid w:val="00C24ABE"/>
    <w:rsid w:val="00C25FEE"/>
    <w:rsid w:val="00C278E3"/>
    <w:rsid w:val="00C310AC"/>
    <w:rsid w:val="00C3192B"/>
    <w:rsid w:val="00C31CB3"/>
    <w:rsid w:val="00C325E7"/>
    <w:rsid w:val="00C32E61"/>
    <w:rsid w:val="00C331F7"/>
    <w:rsid w:val="00C36019"/>
    <w:rsid w:val="00C40E6F"/>
    <w:rsid w:val="00C41F7D"/>
    <w:rsid w:val="00C438FF"/>
    <w:rsid w:val="00C44D5E"/>
    <w:rsid w:val="00C461AE"/>
    <w:rsid w:val="00C46535"/>
    <w:rsid w:val="00C47453"/>
    <w:rsid w:val="00C50C78"/>
    <w:rsid w:val="00C50DCF"/>
    <w:rsid w:val="00C530DE"/>
    <w:rsid w:val="00C54FF2"/>
    <w:rsid w:val="00C55689"/>
    <w:rsid w:val="00C55778"/>
    <w:rsid w:val="00C5578C"/>
    <w:rsid w:val="00C571A6"/>
    <w:rsid w:val="00C62211"/>
    <w:rsid w:val="00C64439"/>
    <w:rsid w:val="00C67995"/>
    <w:rsid w:val="00C70531"/>
    <w:rsid w:val="00C71F56"/>
    <w:rsid w:val="00C747B4"/>
    <w:rsid w:val="00C74995"/>
    <w:rsid w:val="00C75169"/>
    <w:rsid w:val="00C7768A"/>
    <w:rsid w:val="00C80318"/>
    <w:rsid w:val="00C80879"/>
    <w:rsid w:val="00C81333"/>
    <w:rsid w:val="00C815A5"/>
    <w:rsid w:val="00C81FDC"/>
    <w:rsid w:val="00C825D2"/>
    <w:rsid w:val="00C83CB9"/>
    <w:rsid w:val="00C8476A"/>
    <w:rsid w:val="00C8616E"/>
    <w:rsid w:val="00C87C8F"/>
    <w:rsid w:val="00C918A4"/>
    <w:rsid w:val="00C924BF"/>
    <w:rsid w:val="00C92865"/>
    <w:rsid w:val="00C938A4"/>
    <w:rsid w:val="00C94EB3"/>
    <w:rsid w:val="00C953B9"/>
    <w:rsid w:val="00C96C59"/>
    <w:rsid w:val="00C96E6C"/>
    <w:rsid w:val="00C96E9E"/>
    <w:rsid w:val="00CA105A"/>
    <w:rsid w:val="00CA22A3"/>
    <w:rsid w:val="00CA2A93"/>
    <w:rsid w:val="00CA30ED"/>
    <w:rsid w:val="00CA3376"/>
    <w:rsid w:val="00CA41D5"/>
    <w:rsid w:val="00CA569C"/>
    <w:rsid w:val="00CA686D"/>
    <w:rsid w:val="00CA7338"/>
    <w:rsid w:val="00CB00B8"/>
    <w:rsid w:val="00CB0699"/>
    <w:rsid w:val="00CB1459"/>
    <w:rsid w:val="00CB227F"/>
    <w:rsid w:val="00CB4F8A"/>
    <w:rsid w:val="00CB6FC6"/>
    <w:rsid w:val="00CC070F"/>
    <w:rsid w:val="00CC108E"/>
    <w:rsid w:val="00CC3129"/>
    <w:rsid w:val="00CD03E9"/>
    <w:rsid w:val="00CD0916"/>
    <w:rsid w:val="00CD15EB"/>
    <w:rsid w:val="00CD259C"/>
    <w:rsid w:val="00CD2EFA"/>
    <w:rsid w:val="00CD5FED"/>
    <w:rsid w:val="00CD6EB2"/>
    <w:rsid w:val="00CE23D4"/>
    <w:rsid w:val="00CE36E7"/>
    <w:rsid w:val="00CE6224"/>
    <w:rsid w:val="00CE6E75"/>
    <w:rsid w:val="00CF0A2C"/>
    <w:rsid w:val="00CF27FE"/>
    <w:rsid w:val="00CF2D25"/>
    <w:rsid w:val="00CF3F91"/>
    <w:rsid w:val="00CF4AAD"/>
    <w:rsid w:val="00CF52B0"/>
    <w:rsid w:val="00CF6B94"/>
    <w:rsid w:val="00D01334"/>
    <w:rsid w:val="00D0149A"/>
    <w:rsid w:val="00D024E8"/>
    <w:rsid w:val="00D026DB"/>
    <w:rsid w:val="00D027C2"/>
    <w:rsid w:val="00D03432"/>
    <w:rsid w:val="00D0358C"/>
    <w:rsid w:val="00D05723"/>
    <w:rsid w:val="00D05984"/>
    <w:rsid w:val="00D07C4C"/>
    <w:rsid w:val="00D1085C"/>
    <w:rsid w:val="00D11770"/>
    <w:rsid w:val="00D1199A"/>
    <w:rsid w:val="00D12658"/>
    <w:rsid w:val="00D133CC"/>
    <w:rsid w:val="00D136C1"/>
    <w:rsid w:val="00D148BC"/>
    <w:rsid w:val="00D14EFA"/>
    <w:rsid w:val="00D1563F"/>
    <w:rsid w:val="00D16036"/>
    <w:rsid w:val="00D204AB"/>
    <w:rsid w:val="00D20961"/>
    <w:rsid w:val="00D20F99"/>
    <w:rsid w:val="00D21653"/>
    <w:rsid w:val="00D239A3"/>
    <w:rsid w:val="00D25504"/>
    <w:rsid w:val="00D27ECB"/>
    <w:rsid w:val="00D30296"/>
    <w:rsid w:val="00D309F8"/>
    <w:rsid w:val="00D320CA"/>
    <w:rsid w:val="00D32F4C"/>
    <w:rsid w:val="00D33783"/>
    <w:rsid w:val="00D356AC"/>
    <w:rsid w:val="00D36018"/>
    <w:rsid w:val="00D3649C"/>
    <w:rsid w:val="00D41CE4"/>
    <w:rsid w:val="00D42AFB"/>
    <w:rsid w:val="00D42C26"/>
    <w:rsid w:val="00D430BF"/>
    <w:rsid w:val="00D4371E"/>
    <w:rsid w:val="00D474D4"/>
    <w:rsid w:val="00D51A68"/>
    <w:rsid w:val="00D51AE4"/>
    <w:rsid w:val="00D5235C"/>
    <w:rsid w:val="00D52FD5"/>
    <w:rsid w:val="00D53BEE"/>
    <w:rsid w:val="00D56656"/>
    <w:rsid w:val="00D56C43"/>
    <w:rsid w:val="00D57590"/>
    <w:rsid w:val="00D5767A"/>
    <w:rsid w:val="00D5774F"/>
    <w:rsid w:val="00D578B0"/>
    <w:rsid w:val="00D60108"/>
    <w:rsid w:val="00D60AA4"/>
    <w:rsid w:val="00D61202"/>
    <w:rsid w:val="00D61CE4"/>
    <w:rsid w:val="00D628C2"/>
    <w:rsid w:val="00D62C34"/>
    <w:rsid w:val="00D62EC7"/>
    <w:rsid w:val="00D6617C"/>
    <w:rsid w:val="00D66E28"/>
    <w:rsid w:val="00D67EED"/>
    <w:rsid w:val="00D73364"/>
    <w:rsid w:val="00D76E97"/>
    <w:rsid w:val="00D8017B"/>
    <w:rsid w:val="00D81587"/>
    <w:rsid w:val="00D83612"/>
    <w:rsid w:val="00D852EE"/>
    <w:rsid w:val="00D8641F"/>
    <w:rsid w:val="00D87465"/>
    <w:rsid w:val="00D91C82"/>
    <w:rsid w:val="00D96712"/>
    <w:rsid w:val="00DA2AC2"/>
    <w:rsid w:val="00DA337D"/>
    <w:rsid w:val="00DA4C21"/>
    <w:rsid w:val="00DA68FD"/>
    <w:rsid w:val="00DB0B37"/>
    <w:rsid w:val="00DB0B48"/>
    <w:rsid w:val="00DB0DFE"/>
    <w:rsid w:val="00DB2CCB"/>
    <w:rsid w:val="00DB3124"/>
    <w:rsid w:val="00DB3931"/>
    <w:rsid w:val="00DB3CF0"/>
    <w:rsid w:val="00DB4FE1"/>
    <w:rsid w:val="00DB6522"/>
    <w:rsid w:val="00DB6C3C"/>
    <w:rsid w:val="00DB743E"/>
    <w:rsid w:val="00DC08FA"/>
    <w:rsid w:val="00DC15DA"/>
    <w:rsid w:val="00DC265E"/>
    <w:rsid w:val="00DC356B"/>
    <w:rsid w:val="00DC3731"/>
    <w:rsid w:val="00DC444A"/>
    <w:rsid w:val="00DC46C0"/>
    <w:rsid w:val="00DC5E88"/>
    <w:rsid w:val="00DD0FBB"/>
    <w:rsid w:val="00DD22F4"/>
    <w:rsid w:val="00DD28B6"/>
    <w:rsid w:val="00DD4AC1"/>
    <w:rsid w:val="00DD51E0"/>
    <w:rsid w:val="00DD6D54"/>
    <w:rsid w:val="00DE02C8"/>
    <w:rsid w:val="00DE120C"/>
    <w:rsid w:val="00DE62A9"/>
    <w:rsid w:val="00DE6648"/>
    <w:rsid w:val="00DE70A1"/>
    <w:rsid w:val="00DE760E"/>
    <w:rsid w:val="00DE77DE"/>
    <w:rsid w:val="00DE7D57"/>
    <w:rsid w:val="00DF0703"/>
    <w:rsid w:val="00DF11D1"/>
    <w:rsid w:val="00DF1346"/>
    <w:rsid w:val="00DF2420"/>
    <w:rsid w:val="00DF4E4A"/>
    <w:rsid w:val="00DF78A6"/>
    <w:rsid w:val="00DF7F2E"/>
    <w:rsid w:val="00E0095C"/>
    <w:rsid w:val="00E013F5"/>
    <w:rsid w:val="00E01570"/>
    <w:rsid w:val="00E02AC7"/>
    <w:rsid w:val="00E03977"/>
    <w:rsid w:val="00E06203"/>
    <w:rsid w:val="00E067FF"/>
    <w:rsid w:val="00E10D5D"/>
    <w:rsid w:val="00E113B2"/>
    <w:rsid w:val="00E12622"/>
    <w:rsid w:val="00E136A5"/>
    <w:rsid w:val="00E14DBB"/>
    <w:rsid w:val="00E20AC7"/>
    <w:rsid w:val="00E2148C"/>
    <w:rsid w:val="00E21794"/>
    <w:rsid w:val="00E21888"/>
    <w:rsid w:val="00E21FBE"/>
    <w:rsid w:val="00E23125"/>
    <w:rsid w:val="00E2424F"/>
    <w:rsid w:val="00E2507B"/>
    <w:rsid w:val="00E25856"/>
    <w:rsid w:val="00E3166F"/>
    <w:rsid w:val="00E32C91"/>
    <w:rsid w:val="00E334B3"/>
    <w:rsid w:val="00E33589"/>
    <w:rsid w:val="00E354A9"/>
    <w:rsid w:val="00E35842"/>
    <w:rsid w:val="00E37BE7"/>
    <w:rsid w:val="00E40600"/>
    <w:rsid w:val="00E41034"/>
    <w:rsid w:val="00E44173"/>
    <w:rsid w:val="00E45833"/>
    <w:rsid w:val="00E47923"/>
    <w:rsid w:val="00E502A9"/>
    <w:rsid w:val="00E51A90"/>
    <w:rsid w:val="00E52F16"/>
    <w:rsid w:val="00E53263"/>
    <w:rsid w:val="00E5410B"/>
    <w:rsid w:val="00E54B1B"/>
    <w:rsid w:val="00E554D0"/>
    <w:rsid w:val="00E57944"/>
    <w:rsid w:val="00E6116D"/>
    <w:rsid w:val="00E62E39"/>
    <w:rsid w:val="00E64C3A"/>
    <w:rsid w:val="00E660A7"/>
    <w:rsid w:val="00E672FA"/>
    <w:rsid w:val="00E70113"/>
    <w:rsid w:val="00E70446"/>
    <w:rsid w:val="00E70E7F"/>
    <w:rsid w:val="00E711B9"/>
    <w:rsid w:val="00E7157E"/>
    <w:rsid w:val="00E72281"/>
    <w:rsid w:val="00E726B0"/>
    <w:rsid w:val="00E73445"/>
    <w:rsid w:val="00E76A9B"/>
    <w:rsid w:val="00E778B6"/>
    <w:rsid w:val="00E82149"/>
    <w:rsid w:val="00E82B45"/>
    <w:rsid w:val="00E82FCB"/>
    <w:rsid w:val="00E834A6"/>
    <w:rsid w:val="00E83F8A"/>
    <w:rsid w:val="00E84886"/>
    <w:rsid w:val="00E84D42"/>
    <w:rsid w:val="00E85F41"/>
    <w:rsid w:val="00E86C89"/>
    <w:rsid w:val="00E86F08"/>
    <w:rsid w:val="00E87F5F"/>
    <w:rsid w:val="00E9020C"/>
    <w:rsid w:val="00E94886"/>
    <w:rsid w:val="00E94DB3"/>
    <w:rsid w:val="00E94EBD"/>
    <w:rsid w:val="00E95BFC"/>
    <w:rsid w:val="00E960E7"/>
    <w:rsid w:val="00E96642"/>
    <w:rsid w:val="00EA022B"/>
    <w:rsid w:val="00EA0309"/>
    <w:rsid w:val="00EA100B"/>
    <w:rsid w:val="00EA1A6C"/>
    <w:rsid w:val="00EA3D3C"/>
    <w:rsid w:val="00EA41A7"/>
    <w:rsid w:val="00EA4348"/>
    <w:rsid w:val="00EA4C25"/>
    <w:rsid w:val="00EA53C5"/>
    <w:rsid w:val="00EA64AC"/>
    <w:rsid w:val="00EA666C"/>
    <w:rsid w:val="00EB04F2"/>
    <w:rsid w:val="00EB1177"/>
    <w:rsid w:val="00EB22C8"/>
    <w:rsid w:val="00EB33FA"/>
    <w:rsid w:val="00EB3840"/>
    <w:rsid w:val="00EB488B"/>
    <w:rsid w:val="00EB5B06"/>
    <w:rsid w:val="00EB689F"/>
    <w:rsid w:val="00EB6E18"/>
    <w:rsid w:val="00EB76FA"/>
    <w:rsid w:val="00EB7D40"/>
    <w:rsid w:val="00EC0647"/>
    <w:rsid w:val="00EC2162"/>
    <w:rsid w:val="00EC328F"/>
    <w:rsid w:val="00EC3910"/>
    <w:rsid w:val="00EC59FF"/>
    <w:rsid w:val="00EC6390"/>
    <w:rsid w:val="00EC6E6C"/>
    <w:rsid w:val="00EC7C45"/>
    <w:rsid w:val="00EC7C7B"/>
    <w:rsid w:val="00ED154F"/>
    <w:rsid w:val="00ED2989"/>
    <w:rsid w:val="00ED33C3"/>
    <w:rsid w:val="00ED35CF"/>
    <w:rsid w:val="00ED38C5"/>
    <w:rsid w:val="00ED4DDA"/>
    <w:rsid w:val="00ED55BE"/>
    <w:rsid w:val="00ED5936"/>
    <w:rsid w:val="00ED6D60"/>
    <w:rsid w:val="00EE0776"/>
    <w:rsid w:val="00EE1C6B"/>
    <w:rsid w:val="00EE2813"/>
    <w:rsid w:val="00EE2880"/>
    <w:rsid w:val="00EE569D"/>
    <w:rsid w:val="00EE5913"/>
    <w:rsid w:val="00EE6FC8"/>
    <w:rsid w:val="00EE6FE2"/>
    <w:rsid w:val="00EF0E96"/>
    <w:rsid w:val="00EF0F1F"/>
    <w:rsid w:val="00EF20C9"/>
    <w:rsid w:val="00EF2CAA"/>
    <w:rsid w:val="00EF3321"/>
    <w:rsid w:val="00EF4425"/>
    <w:rsid w:val="00EF5443"/>
    <w:rsid w:val="00EF5CBE"/>
    <w:rsid w:val="00EF6DE2"/>
    <w:rsid w:val="00F008B5"/>
    <w:rsid w:val="00F00FC0"/>
    <w:rsid w:val="00F01B21"/>
    <w:rsid w:val="00F01B68"/>
    <w:rsid w:val="00F02907"/>
    <w:rsid w:val="00F040D2"/>
    <w:rsid w:val="00F07D74"/>
    <w:rsid w:val="00F10F9E"/>
    <w:rsid w:val="00F150F9"/>
    <w:rsid w:val="00F15794"/>
    <w:rsid w:val="00F15D46"/>
    <w:rsid w:val="00F203D9"/>
    <w:rsid w:val="00F224B4"/>
    <w:rsid w:val="00F22ED6"/>
    <w:rsid w:val="00F23385"/>
    <w:rsid w:val="00F236C1"/>
    <w:rsid w:val="00F24B20"/>
    <w:rsid w:val="00F24FF4"/>
    <w:rsid w:val="00F251A7"/>
    <w:rsid w:val="00F26223"/>
    <w:rsid w:val="00F2673B"/>
    <w:rsid w:val="00F26F11"/>
    <w:rsid w:val="00F279DD"/>
    <w:rsid w:val="00F27B74"/>
    <w:rsid w:val="00F30930"/>
    <w:rsid w:val="00F309F6"/>
    <w:rsid w:val="00F3488F"/>
    <w:rsid w:val="00F363BC"/>
    <w:rsid w:val="00F37AB5"/>
    <w:rsid w:val="00F4456A"/>
    <w:rsid w:val="00F503E0"/>
    <w:rsid w:val="00F507DC"/>
    <w:rsid w:val="00F50C30"/>
    <w:rsid w:val="00F512C1"/>
    <w:rsid w:val="00F5354B"/>
    <w:rsid w:val="00F53AD9"/>
    <w:rsid w:val="00F55405"/>
    <w:rsid w:val="00F55CD2"/>
    <w:rsid w:val="00F5665F"/>
    <w:rsid w:val="00F575BE"/>
    <w:rsid w:val="00F57B4D"/>
    <w:rsid w:val="00F61663"/>
    <w:rsid w:val="00F619E3"/>
    <w:rsid w:val="00F63A56"/>
    <w:rsid w:val="00F6482A"/>
    <w:rsid w:val="00F676A6"/>
    <w:rsid w:val="00F70502"/>
    <w:rsid w:val="00F72042"/>
    <w:rsid w:val="00F731C8"/>
    <w:rsid w:val="00F7352E"/>
    <w:rsid w:val="00F75B9E"/>
    <w:rsid w:val="00F75D7C"/>
    <w:rsid w:val="00F76B72"/>
    <w:rsid w:val="00F77E83"/>
    <w:rsid w:val="00F80A08"/>
    <w:rsid w:val="00F8187F"/>
    <w:rsid w:val="00F8320E"/>
    <w:rsid w:val="00F836C3"/>
    <w:rsid w:val="00F83C7F"/>
    <w:rsid w:val="00F84354"/>
    <w:rsid w:val="00F847B9"/>
    <w:rsid w:val="00F84FEC"/>
    <w:rsid w:val="00F8639E"/>
    <w:rsid w:val="00F86B12"/>
    <w:rsid w:val="00F86EB3"/>
    <w:rsid w:val="00F94C0C"/>
    <w:rsid w:val="00FA00FB"/>
    <w:rsid w:val="00FA0124"/>
    <w:rsid w:val="00FA0355"/>
    <w:rsid w:val="00FA107A"/>
    <w:rsid w:val="00FA4756"/>
    <w:rsid w:val="00FA4C74"/>
    <w:rsid w:val="00FA5682"/>
    <w:rsid w:val="00FA6FC1"/>
    <w:rsid w:val="00FA7AB9"/>
    <w:rsid w:val="00FB0EC3"/>
    <w:rsid w:val="00FB136D"/>
    <w:rsid w:val="00FB1842"/>
    <w:rsid w:val="00FB3792"/>
    <w:rsid w:val="00FB5A92"/>
    <w:rsid w:val="00FB6C4B"/>
    <w:rsid w:val="00FC0F6D"/>
    <w:rsid w:val="00FC1345"/>
    <w:rsid w:val="00FC17BA"/>
    <w:rsid w:val="00FC3424"/>
    <w:rsid w:val="00FC359C"/>
    <w:rsid w:val="00FC55DB"/>
    <w:rsid w:val="00FD1826"/>
    <w:rsid w:val="00FD2002"/>
    <w:rsid w:val="00FD3279"/>
    <w:rsid w:val="00FD5B45"/>
    <w:rsid w:val="00FD6159"/>
    <w:rsid w:val="00FD69D7"/>
    <w:rsid w:val="00FD6B32"/>
    <w:rsid w:val="00FE0749"/>
    <w:rsid w:val="00FE0861"/>
    <w:rsid w:val="00FE115E"/>
    <w:rsid w:val="00FE4424"/>
    <w:rsid w:val="00FE7A27"/>
    <w:rsid w:val="00FE7D2A"/>
    <w:rsid w:val="00FF0998"/>
    <w:rsid w:val="00FF40A6"/>
    <w:rsid w:val="00FF40E5"/>
    <w:rsid w:val="00FF55B4"/>
    <w:rsid w:val="00FF5C28"/>
    <w:rsid w:val="00FF6816"/>
    <w:rsid w:val="00FF70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6C97"/>
  <w15:docId w15:val="{FAE8125F-78B2-4C88-A6D5-CE4F88E7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D5"/>
  </w:style>
  <w:style w:type="paragraph" w:styleId="Heading1">
    <w:name w:val="heading 1"/>
    <w:basedOn w:val="Normal"/>
    <w:next w:val="Normal"/>
    <w:link w:val="Heading1Char"/>
    <w:qFormat/>
    <w:rsid w:val="00517022"/>
    <w:pPr>
      <w:keepNext/>
      <w:spacing w:after="0" w:line="240" w:lineRule="auto"/>
      <w:outlineLvl w:val="0"/>
    </w:pPr>
    <w:rPr>
      <w:rFonts w:eastAsia="Times New Roman" w:cs="Times New Roman"/>
      <w:b/>
      <w:bCs/>
      <w:sz w:val="24"/>
      <w:szCs w:val="24"/>
    </w:rPr>
  </w:style>
  <w:style w:type="paragraph" w:styleId="Heading2">
    <w:name w:val="heading 2"/>
    <w:basedOn w:val="Normal"/>
    <w:next w:val="Normal"/>
    <w:link w:val="Heading2Char"/>
    <w:qFormat/>
    <w:rsid w:val="00517022"/>
    <w:pPr>
      <w:keepNext/>
      <w:spacing w:after="0" w:line="240" w:lineRule="auto"/>
      <w:jc w:val="center"/>
      <w:outlineLvl w:val="1"/>
    </w:pPr>
    <w:rPr>
      <w:rFonts w:eastAsia="Times New Roman" w:cs="Times New Roman"/>
      <w:b/>
      <w:bCs/>
      <w:sz w:val="24"/>
      <w:szCs w:val="24"/>
    </w:rPr>
  </w:style>
  <w:style w:type="paragraph" w:styleId="Heading3">
    <w:name w:val="heading 3"/>
    <w:basedOn w:val="Normal"/>
    <w:next w:val="Normal"/>
    <w:link w:val="Heading3Char"/>
    <w:qFormat/>
    <w:rsid w:val="00517022"/>
    <w:pPr>
      <w:keepNext/>
      <w:spacing w:after="0" w:line="240" w:lineRule="auto"/>
      <w:jc w:val="center"/>
      <w:outlineLvl w:val="2"/>
    </w:pPr>
    <w:rPr>
      <w:rFonts w:eastAsia="Times New Roman" w:cs="Times New Roman"/>
      <w:i/>
      <w:iCs/>
      <w:sz w:val="24"/>
      <w:szCs w:val="24"/>
    </w:rPr>
  </w:style>
  <w:style w:type="paragraph" w:styleId="Heading4">
    <w:name w:val="heading 4"/>
    <w:basedOn w:val="Normal"/>
    <w:next w:val="Normal"/>
    <w:link w:val="Heading4Char"/>
    <w:qFormat/>
    <w:rsid w:val="00517022"/>
    <w:pPr>
      <w:keepNext/>
      <w:spacing w:after="0" w:line="240" w:lineRule="auto"/>
      <w:jc w:val="center"/>
      <w:outlineLvl w:val="3"/>
    </w:pPr>
    <w:rPr>
      <w:rFonts w:eastAsia="Times New Roman" w:cs="Times New Roman"/>
      <w:b/>
      <w:bCs/>
      <w:sz w:val="26"/>
      <w:szCs w:val="24"/>
    </w:rPr>
  </w:style>
  <w:style w:type="paragraph" w:styleId="Heading5">
    <w:name w:val="heading 5"/>
    <w:basedOn w:val="Normal"/>
    <w:next w:val="Normal"/>
    <w:link w:val="Heading5Char"/>
    <w:qFormat/>
    <w:rsid w:val="00517022"/>
    <w:pPr>
      <w:keepNext/>
      <w:spacing w:after="0" w:line="240" w:lineRule="auto"/>
      <w:jc w:val="center"/>
      <w:outlineLvl w:val="4"/>
    </w:pPr>
    <w:rPr>
      <w:rFonts w:eastAsia="Times New Roman" w:cs="Times New Roman"/>
      <w:b/>
      <w:bCs/>
      <w:szCs w:val="24"/>
    </w:rPr>
  </w:style>
  <w:style w:type="paragraph" w:styleId="Heading6">
    <w:name w:val="heading 6"/>
    <w:basedOn w:val="Normal"/>
    <w:next w:val="Normal"/>
    <w:link w:val="Heading6Char"/>
    <w:qFormat/>
    <w:rsid w:val="00517022"/>
    <w:pPr>
      <w:keepNext/>
      <w:spacing w:after="0" w:line="240" w:lineRule="auto"/>
      <w:outlineLvl w:val="5"/>
    </w:pPr>
    <w:rPr>
      <w:rFonts w:eastAsia="Times New Roman" w:cs="Times New Roman"/>
      <w:b/>
      <w:bCs/>
      <w:sz w:val="26"/>
      <w:szCs w:val="24"/>
    </w:rPr>
  </w:style>
  <w:style w:type="paragraph" w:styleId="Heading9">
    <w:name w:val="heading 9"/>
    <w:basedOn w:val="Normal"/>
    <w:next w:val="Normal"/>
    <w:link w:val="Heading9Char"/>
    <w:qFormat/>
    <w:rsid w:val="00517022"/>
    <w:pPr>
      <w:keepNext/>
      <w:spacing w:after="0" w:line="240" w:lineRule="auto"/>
      <w:ind w:right="-288" w:firstLine="864"/>
      <w:jc w:val="both"/>
      <w:outlineLvl w:val="8"/>
    </w:pPr>
    <w:rPr>
      <w:rFonts w:ascii=".VnTimeH" w:eastAsia="Times New Roman" w:hAnsi=".VnTimeH"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022"/>
    <w:rPr>
      <w:rFonts w:eastAsia="Times New Roman" w:cs="Times New Roman"/>
      <w:b/>
      <w:bCs/>
      <w:sz w:val="24"/>
      <w:szCs w:val="24"/>
    </w:rPr>
  </w:style>
  <w:style w:type="character" w:customStyle="1" w:styleId="Heading2Char">
    <w:name w:val="Heading 2 Char"/>
    <w:basedOn w:val="DefaultParagraphFont"/>
    <w:link w:val="Heading2"/>
    <w:rsid w:val="00517022"/>
    <w:rPr>
      <w:rFonts w:eastAsia="Times New Roman" w:cs="Times New Roman"/>
      <w:b/>
      <w:bCs/>
      <w:sz w:val="24"/>
      <w:szCs w:val="24"/>
    </w:rPr>
  </w:style>
  <w:style w:type="character" w:customStyle="1" w:styleId="Heading3Char">
    <w:name w:val="Heading 3 Char"/>
    <w:basedOn w:val="DefaultParagraphFont"/>
    <w:link w:val="Heading3"/>
    <w:rsid w:val="00517022"/>
    <w:rPr>
      <w:rFonts w:eastAsia="Times New Roman" w:cs="Times New Roman"/>
      <w:i/>
      <w:iCs/>
      <w:sz w:val="24"/>
      <w:szCs w:val="24"/>
    </w:rPr>
  </w:style>
  <w:style w:type="character" w:customStyle="1" w:styleId="Heading4Char">
    <w:name w:val="Heading 4 Char"/>
    <w:basedOn w:val="DefaultParagraphFont"/>
    <w:link w:val="Heading4"/>
    <w:rsid w:val="00517022"/>
    <w:rPr>
      <w:rFonts w:eastAsia="Times New Roman" w:cs="Times New Roman"/>
      <w:b/>
      <w:bCs/>
      <w:sz w:val="26"/>
      <w:szCs w:val="24"/>
    </w:rPr>
  </w:style>
  <w:style w:type="character" w:customStyle="1" w:styleId="Heading5Char">
    <w:name w:val="Heading 5 Char"/>
    <w:basedOn w:val="DefaultParagraphFont"/>
    <w:link w:val="Heading5"/>
    <w:rsid w:val="00517022"/>
    <w:rPr>
      <w:rFonts w:eastAsia="Times New Roman" w:cs="Times New Roman"/>
      <w:b/>
      <w:bCs/>
      <w:szCs w:val="24"/>
    </w:rPr>
  </w:style>
  <w:style w:type="character" w:customStyle="1" w:styleId="Heading6Char">
    <w:name w:val="Heading 6 Char"/>
    <w:basedOn w:val="DefaultParagraphFont"/>
    <w:link w:val="Heading6"/>
    <w:rsid w:val="00517022"/>
    <w:rPr>
      <w:rFonts w:eastAsia="Times New Roman" w:cs="Times New Roman"/>
      <w:b/>
      <w:bCs/>
      <w:sz w:val="26"/>
      <w:szCs w:val="24"/>
    </w:rPr>
  </w:style>
  <w:style w:type="character" w:customStyle="1" w:styleId="Heading9Char">
    <w:name w:val="Heading 9 Char"/>
    <w:basedOn w:val="DefaultParagraphFont"/>
    <w:link w:val="Heading9"/>
    <w:rsid w:val="00517022"/>
    <w:rPr>
      <w:rFonts w:ascii=".VnTimeH" w:eastAsia="Times New Roman" w:hAnsi=".VnTimeH" w:cs="Times New Roman"/>
      <w:b/>
      <w:color w:val="000000"/>
      <w:szCs w:val="26"/>
    </w:rPr>
  </w:style>
  <w:style w:type="character" w:styleId="Emphasis">
    <w:name w:val="Emphasis"/>
    <w:basedOn w:val="DefaultParagraphFont"/>
    <w:qFormat/>
    <w:rsid w:val="00517022"/>
    <w:rPr>
      <w:i/>
      <w:iCs/>
    </w:rPr>
  </w:style>
  <w:style w:type="paragraph" w:styleId="BodyText">
    <w:name w:val="Body Text"/>
    <w:basedOn w:val="Normal"/>
    <w:link w:val="BodyTextChar"/>
    <w:rsid w:val="00517022"/>
    <w:pPr>
      <w:spacing w:after="120" w:line="300" w:lineRule="exact"/>
      <w:jc w:val="both"/>
    </w:pPr>
    <w:rPr>
      <w:rFonts w:ascii=".VnTime" w:eastAsia="Times New Roman" w:hAnsi=".VnTime" w:cs="Times New Roman"/>
      <w:szCs w:val="24"/>
    </w:rPr>
  </w:style>
  <w:style w:type="character" w:customStyle="1" w:styleId="BodyTextChar">
    <w:name w:val="Body Text Char"/>
    <w:basedOn w:val="DefaultParagraphFont"/>
    <w:link w:val="BodyText"/>
    <w:rsid w:val="00517022"/>
    <w:rPr>
      <w:rFonts w:ascii=".VnTime" w:eastAsia="Times New Roman" w:hAnsi=".VnTime" w:cs="Times New Roman"/>
      <w:szCs w:val="24"/>
    </w:rPr>
  </w:style>
  <w:style w:type="paragraph" w:styleId="BodyText2">
    <w:name w:val="Body Text 2"/>
    <w:basedOn w:val="Normal"/>
    <w:link w:val="BodyText2Char"/>
    <w:rsid w:val="00517022"/>
    <w:pPr>
      <w:tabs>
        <w:tab w:val="left" w:pos="737"/>
        <w:tab w:val="right" w:pos="8241"/>
      </w:tabs>
      <w:spacing w:before="60" w:after="0" w:line="240" w:lineRule="auto"/>
      <w:jc w:val="both"/>
    </w:pPr>
    <w:rPr>
      <w:rFonts w:eastAsia="Times New Roman" w:cs="Times New Roman"/>
      <w:b/>
      <w:bCs/>
      <w:szCs w:val="24"/>
    </w:rPr>
  </w:style>
  <w:style w:type="character" w:customStyle="1" w:styleId="BodyText2Char">
    <w:name w:val="Body Text 2 Char"/>
    <w:basedOn w:val="DefaultParagraphFont"/>
    <w:link w:val="BodyText2"/>
    <w:rsid w:val="00517022"/>
    <w:rPr>
      <w:rFonts w:eastAsia="Times New Roman" w:cs="Times New Roman"/>
      <w:b/>
      <w:bCs/>
      <w:szCs w:val="24"/>
    </w:rPr>
  </w:style>
  <w:style w:type="paragraph" w:styleId="BodyTextIndent2">
    <w:name w:val="Body Text Indent 2"/>
    <w:basedOn w:val="Normal"/>
    <w:link w:val="BodyTextIndent2Char"/>
    <w:rsid w:val="00517022"/>
    <w:pPr>
      <w:spacing w:after="0" w:line="240" w:lineRule="auto"/>
      <w:ind w:left="720" w:firstLine="720"/>
      <w:jc w:val="both"/>
    </w:pPr>
    <w:rPr>
      <w:rFonts w:eastAsia="Times New Roman" w:cs="Times New Roman"/>
      <w:sz w:val="26"/>
      <w:szCs w:val="24"/>
    </w:rPr>
  </w:style>
  <w:style w:type="character" w:customStyle="1" w:styleId="BodyTextIndent2Char">
    <w:name w:val="Body Text Indent 2 Char"/>
    <w:basedOn w:val="DefaultParagraphFont"/>
    <w:link w:val="BodyTextIndent2"/>
    <w:rsid w:val="00517022"/>
    <w:rPr>
      <w:rFonts w:eastAsia="Times New Roman" w:cs="Times New Roman"/>
      <w:sz w:val="26"/>
      <w:szCs w:val="24"/>
    </w:rPr>
  </w:style>
  <w:style w:type="paragraph" w:styleId="Header">
    <w:name w:val="header"/>
    <w:basedOn w:val="Normal"/>
    <w:link w:val="HeaderChar"/>
    <w:uiPriority w:val="99"/>
    <w:rsid w:val="00517022"/>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517022"/>
    <w:rPr>
      <w:rFonts w:eastAsia="Times New Roman" w:cs="Times New Roman"/>
      <w:sz w:val="24"/>
      <w:szCs w:val="24"/>
    </w:rPr>
  </w:style>
  <w:style w:type="paragraph" w:styleId="Footer">
    <w:name w:val="footer"/>
    <w:basedOn w:val="Normal"/>
    <w:link w:val="FooterChar"/>
    <w:uiPriority w:val="99"/>
    <w:rsid w:val="00517022"/>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517022"/>
    <w:rPr>
      <w:rFonts w:eastAsia="Times New Roman" w:cs="Times New Roman"/>
      <w:sz w:val="24"/>
      <w:szCs w:val="24"/>
    </w:rPr>
  </w:style>
  <w:style w:type="paragraph" w:styleId="BodyTextIndent">
    <w:name w:val="Body Text Indent"/>
    <w:basedOn w:val="Normal"/>
    <w:link w:val="BodyTextIndentChar"/>
    <w:rsid w:val="00517022"/>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517022"/>
    <w:rPr>
      <w:rFonts w:eastAsia="Times New Roman" w:cs="Times New Roman"/>
      <w:szCs w:val="28"/>
    </w:rPr>
  </w:style>
  <w:style w:type="paragraph" w:customStyle="1" w:styleId="Char">
    <w:name w:val="Char"/>
    <w:basedOn w:val="Normal"/>
    <w:rsid w:val="00517022"/>
    <w:pPr>
      <w:spacing w:after="160" w:line="240" w:lineRule="exact"/>
    </w:pPr>
    <w:rPr>
      <w:rFonts w:ascii="Verdana" w:eastAsia="Times New Roman" w:hAnsi="Verdana" w:cs="Times New Roman"/>
      <w:sz w:val="20"/>
      <w:szCs w:val="20"/>
    </w:rPr>
  </w:style>
  <w:style w:type="paragraph" w:styleId="BodyText3">
    <w:name w:val="Body Text 3"/>
    <w:basedOn w:val="Normal"/>
    <w:link w:val="BodyText3Char"/>
    <w:rsid w:val="00517022"/>
    <w:pPr>
      <w:spacing w:before="120" w:after="0" w:line="240" w:lineRule="auto"/>
      <w:ind w:right="-23"/>
    </w:pPr>
    <w:rPr>
      <w:rFonts w:eastAsia="Times New Roman" w:cs="Times New Roman"/>
      <w:szCs w:val="24"/>
    </w:rPr>
  </w:style>
  <w:style w:type="character" w:customStyle="1" w:styleId="BodyText3Char">
    <w:name w:val="Body Text 3 Char"/>
    <w:basedOn w:val="DefaultParagraphFont"/>
    <w:link w:val="BodyText3"/>
    <w:rsid w:val="00517022"/>
    <w:rPr>
      <w:rFonts w:eastAsia="Times New Roman" w:cs="Times New Roman"/>
      <w:szCs w:val="24"/>
    </w:rPr>
  </w:style>
  <w:style w:type="character" w:styleId="PageNumber">
    <w:name w:val="page number"/>
    <w:basedOn w:val="DefaultParagraphFont"/>
    <w:rsid w:val="00517022"/>
  </w:style>
  <w:style w:type="character" w:customStyle="1" w:styleId="fontstyle25">
    <w:name w:val="fontstyle25"/>
    <w:basedOn w:val="DefaultParagraphFont"/>
    <w:rsid w:val="00517022"/>
  </w:style>
  <w:style w:type="paragraph" w:customStyle="1" w:styleId="Form">
    <w:name w:val="Form"/>
    <w:basedOn w:val="Normal"/>
    <w:rsid w:val="00517022"/>
    <w:pPr>
      <w:tabs>
        <w:tab w:val="left" w:pos="1440"/>
        <w:tab w:val="left" w:pos="2160"/>
        <w:tab w:val="left" w:pos="2880"/>
        <w:tab w:val="right" w:pos="7200"/>
      </w:tabs>
      <w:autoSpaceDE w:val="0"/>
      <w:autoSpaceDN w:val="0"/>
      <w:spacing w:before="80" w:after="80"/>
      <w:ind w:firstLine="720"/>
      <w:jc w:val="both"/>
    </w:pPr>
    <w:rPr>
      <w:rFonts w:ascii=".VnTime" w:eastAsia="Times New Roman" w:hAnsi=".VnTime" w:cs=".VnTime"/>
      <w:szCs w:val="28"/>
      <w:lang w:val="en-GB"/>
    </w:rPr>
  </w:style>
  <w:style w:type="character" w:styleId="CommentReference">
    <w:name w:val="annotation reference"/>
    <w:basedOn w:val="DefaultParagraphFont"/>
    <w:rsid w:val="00517022"/>
    <w:rPr>
      <w:sz w:val="16"/>
      <w:szCs w:val="16"/>
    </w:rPr>
  </w:style>
  <w:style w:type="paragraph" w:styleId="CommentText">
    <w:name w:val="annotation text"/>
    <w:basedOn w:val="Normal"/>
    <w:link w:val="CommentTextChar"/>
    <w:rsid w:val="0051702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17022"/>
    <w:rPr>
      <w:rFonts w:eastAsia="Times New Roman" w:cs="Times New Roman"/>
      <w:sz w:val="20"/>
      <w:szCs w:val="20"/>
    </w:rPr>
  </w:style>
  <w:style w:type="paragraph" w:styleId="CommentSubject">
    <w:name w:val="annotation subject"/>
    <w:basedOn w:val="CommentText"/>
    <w:next w:val="CommentText"/>
    <w:link w:val="CommentSubjectChar"/>
    <w:rsid w:val="00517022"/>
    <w:rPr>
      <w:b/>
      <w:bCs/>
    </w:rPr>
  </w:style>
  <w:style w:type="character" w:customStyle="1" w:styleId="CommentSubjectChar">
    <w:name w:val="Comment Subject Char"/>
    <w:basedOn w:val="CommentTextChar"/>
    <w:link w:val="CommentSubject"/>
    <w:rsid w:val="00517022"/>
    <w:rPr>
      <w:rFonts w:eastAsia="Times New Roman" w:cs="Times New Roman"/>
      <w:b/>
      <w:bCs/>
      <w:sz w:val="20"/>
      <w:szCs w:val="20"/>
    </w:rPr>
  </w:style>
  <w:style w:type="paragraph" w:styleId="BalloonText">
    <w:name w:val="Balloon Text"/>
    <w:basedOn w:val="Normal"/>
    <w:link w:val="BalloonTextChar"/>
    <w:rsid w:val="0051702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17022"/>
    <w:rPr>
      <w:rFonts w:ascii="Tahoma" w:eastAsia="Times New Roman" w:hAnsi="Tahoma" w:cs="Tahoma"/>
      <w:sz w:val="16"/>
      <w:szCs w:val="16"/>
    </w:rPr>
  </w:style>
  <w:style w:type="paragraph" w:styleId="ListParagraph">
    <w:name w:val="List Paragraph"/>
    <w:basedOn w:val="Normal"/>
    <w:uiPriority w:val="34"/>
    <w:qFormat/>
    <w:rsid w:val="00517022"/>
    <w:pPr>
      <w:ind w:left="720"/>
      <w:contextualSpacing/>
    </w:pPr>
  </w:style>
  <w:style w:type="table" w:styleId="TableGrid">
    <w:name w:val="Table Grid"/>
    <w:basedOn w:val="TableNormal"/>
    <w:rsid w:val="00DB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165E"/>
    <w:rPr>
      <w:b/>
      <w:bCs/>
    </w:rPr>
  </w:style>
  <w:style w:type="paragraph" w:styleId="FootnoteText">
    <w:name w:val="footnote text"/>
    <w:basedOn w:val="Normal"/>
    <w:link w:val="FootnoteTextChar"/>
    <w:unhideWhenUsed/>
    <w:rsid w:val="008C0F65"/>
    <w:pPr>
      <w:spacing w:after="0" w:line="240" w:lineRule="auto"/>
    </w:pPr>
    <w:rPr>
      <w:sz w:val="20"/>
      <w:szCs w:val="20"/>
    </w:rPr>
  </w:style>
  <w:style w:type="character" w:customStyle="1" w:styleId="FootnoteTextChar">
    <w:name w:val="Footnote Text Char"/>
    <w:basedOn w:val="DefaultParagraphFont"/>
    <w:link w:val="FootnoteText"/>
    <w:rsid w:val="008C0F65"/>
    <w:rPr>
      <w:sz w:val="20"/>
      <w:szCs w:val="20"/>
    </w:rPr>
  </w:style>
  <w:style w:type="character" w:styleId="FootnoteReference">
    <w:name w:val="footnote reference"/>
    <w:basedOn w:val="DefaultParagraphFont"/>
    <w:uiPriority w:val="99"/>
    <w:semiHidden/>
    <w:unhideWhenUsed/>
    <w:rsid w:val="008C0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00735">
      <w:bodyDiv w:val="1"/>
      <w:marLeft w:val="0"/>
      <w:marRight w:val="0"/>
      <w:marTop w:val="0"/>
      <w:marBottom w:val="0"/>
      <w:divBdr>
        <w:top w:val="none" w:sz="0" w:space="0" w:color="auto"/>
        <w:left w:val="none" w:sz="0" w:space="0" w:color="auto"/>
        <w:bottom w:val="none" w:sz="0" w:space="0" w:color="auto"/>
        <w:right w:val="none" w:sz="0" w:space="0" w:color="auto"/>
      </w:divBdr>
    </w:div>
    <w:div w:id="11940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3B253-0D9A-4E2C-93FE-0641CE6C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ngoc giau</dc:creator>
  <cp:lastModifiedBy>vũ khánh nhật đào</cp:lastModifiedBy>
  <cp:revision>9</cp:revision>
  <cp:lastPrinted>2020-11-23T03:48:00Z</cp:lastPrinted>
  <dcterms:created xsi:type="dcterms:W3CDTF">2020-11-23T00:34:00Z</dcterms:created>
  <dcterms:modified xsi:type="dcterms:W3CDTF">2021-01-18T00:19:00Z</dcterms:modified>
</cp:coreProperties>
</file>