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8" w:type="dxa"/>
        <w:jc w:val="center"/>
        <w:tblLook w:val="0000" w:firstRow="0" w:lastRow="0" w:firstColumn="0" w:lastColumn="0" w:noHBand="0" w:noVBand="0"/>
      </w:tblPr>
      <w:tblGrid>
        <w:gridCol w:w="3410"/>
        <w:gridCol w:w="5588"/>
      </w:tblGrid>
      <w:tr w:rsidR="001A1EA2" w:rsidRPr="001A1EA2" w14:paraId="7D91223B" w14:textId="77777777" w:rsidTr="008C3FC7">
        <w:trPr>
          <w:trHeight w:val="80"/>
          <w:jc w:val="center"/>
        </w:trPr>
        <w:tc>
          <w:tcPr>
            <w:tcW w:w="3410" w:type="dxa"/>
          </w:tcPr>
          <w:p w14:paraId="4000529B" w14:textId="77777777" w:rsidR="008C313D" w:rsidRPr="001A1EA2" w:rsidRDefault="008C313D" w:rsidP="00BF17A6">
            <w:pPr>
              <w:spacing w:after="0" w:line="240" w:lineRule="auto"/>
              <w:jc w:val="center"/>
              <w:rPr>
                <w:rFonts w:ascii="Times New Roman" w:hAnsi="Times New Roman"/>
                <w:b/>
                <w:sz w:val="26"/>
                <w:szCs w:val="26"/>
              </w:rPr>
            </w:pPr>
            <w:r w:rsidRPr="001A1EA2">
              <w:rPr>
                <w:rFonts w:ascii="Times New Roman" w:hAnsi="Times New Roman"/>
                <w:sz w:val="26"/>
                <w:szCs w:val="26"/>
              </w:rPr>
              <w:t>UBND TỈNH KHÁNH HÒA</w:t>
            </w:r>
          </w:p>
        </w:tc>
        <w:tc>
          <w:tcPr>
            <w:tcW w:w="5588" w:type="dxa"/>
          </w:tcPr>
          <w:p w14:paraId="676DE257" w14:textId="77777777" w:rsidR="008C313D" w:rsidRPr="001A1EA2" w:rsidRDefault="008C313D" w:rsidP="00BF17A6">
            <w:pPr>
              <w:pStyle w:val="Heading2"/>
              <w:rPr>
                <w:spacing w:val="-4"/>
              </w:rPr>
            </w:pPr>
            <w:r w:rsidRPr="001A1EA2">
              <w:rPr>
                <w:spacing w:val="-4"/>
              </w:rPr>
              <w:t>CỘNG HÒA XÃ HỘI CHỦ NGHĨA VIỆT NAM</w:t>
            </w:r>
          </w:p>
        </w:tc>
      </w:tr>
      <w:tr w:rsidR="001A1EA2" w:rsidRPr="001A1EA2" w14:paraId="2059F242" w14:textId="77777777" w:rsidTr="008C3FC7">
        <w:trPr>
          <w:trHeight w:val="80"/>
          <w:jc w:val="center"/>
        </w:trPr>
        <w:tc>
          <w:tcPr>
            <w:tcW w:w="3410" w:type="dxa"/>
          </w:tcPr>
          <w:p w14:paraId="43DB3096" w14:textId="07808D23" w:rsidR="008C313D" w:rsidRPr="001A1EA2" w:rsidRDefault="009D00EC" w:rsidP="00BF17A6">
            <w:pPr>
              <w:pStyle w:val="Heading1"/>
              <w:rPr>
                <w:sz w:val="26"/>
                <w:szCs w:val="26"/>
              </w:rPr>
            </w:pPr>
            <w:r w:rsidRPr="001A1EA2">
              <w:rPr>
                <w:noProof/>
                <w:sz w:val="26"/>
                <w:szCs w:val="26"/>
                <w:lang w:val="vi-VN" w:eastAsia="vi-VN"/>
              </w:rPr>
              <mc:AlternateContent>
                <mc:Choice Requires="wps">
                  <w:drawing>
                    <wp:anchor distT="0" distB="0" distL="114300" distR="114300" simplePos="0" relativeHeight="251659264" behindDoc="0" locked="0" layoutInCell="1" allowOverlap="1" wp14:anchorId="3E143743" wp14:editId="39BFA097">
                      <wp:simplePos x="0" y="0"/>
                      <wp:positionH relativeFrom="column">
                        <wp:posOffset>673100</wp:posOffset>
                      </wp:positionH>
                      <wp:positionV relativeFrom="paragraph">
                        <wp:posOffset>200025</wp:posOffset>
                      </wp:positionV>
                      <wp:extent cx="658495" cy="0"/>
                      <wp:effectExtent l="6985" t="5080" r="1079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05896"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75pt" to="104.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gGAIAADE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"/>
                  </w:pict>
                </mc:Fallback>
              </mc:AlternateContent>
            </w:r>
            <w:r w:rsidR="008C313D" w:rsidRPr="001A1EA2">
              <w:rPr>
                <w:sz w:val="26"/>
                <w:szCs w:val="26"/>
              </w:rPr>
              <w:t>SỞ TÀI CHÍNH</w:t>
            </w:r>
          </w:p>
        </w:tc>
        <w:tc>
          <w:tcPr>
            <w:tcW w:w="5588" w:type="dxa"/>
          </w:tcPr>
          <w:p w14:paraId="4AE3CDC6" w14:textId="628196FA" w:rsidR="008C313D" w:rsidRPr="001A1EA2" w:rsidRDefault="009D00EC" w:rsidP="00BF17A6">
            <w:pPr>
              <w:spacing w:after="0" w:line="240" w:lineRule="auto"/>
              <w:jc w:val="center"/>
              <w:rPr>
                <w:rFonts w:ascii="Times New Roman" w:hAnsi="Times New Roman"/>
                <w:b/>
                <w:bCs/>
                <w:sz w:val="28"/>
                <w:szCs w:val="28"/>
              </w:rPr>
            </w:pPr>
            <w:r w:rsidRPr="001A1EA2">
              <w:rPr>
                <w:noProof/>
                <w:sz w:val="26"/>
                <w:szCs w:val="26"/>
                <w:lang w:val="vi-VN" w:eastAsia="vi-VN"/>
              </w:rPr>
              <mc:AlternateContent>
                <mc:Choice Requires="wps">
                  <w:drawing>
                    <wp:anchor distT="0" distB="0" distL="114300" distR="114300" simplePos="0" relativeHeight="251660288" behindDoc="0" locked="0" layoutInCell="1" allowOverlap="1" wp14:anchorId="2898CB66" wp14:editId="1FAA4764">
                      <wp:simplePos x="0" y="0"/>
                      <wp:positionH relativeFrom="column">
                        <wp:posOffset>636905</wp:posOffset>
                      </wp:positionH>
                      <wp:positionV relativeFrom="paragraph">
                        <wp:posOffset>206375</wp:posOffset>
                      </wp:positionV>
                      <wp:extent cx="2161540" cy="7620"/>
                      <wp:effectExtent l="12065" t="11430" r="762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44AB2"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16.25pt" to="220.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UH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"/>
                  </w:pict>
                </mc:Fallback>
              </mc:AlternateContent>
            </w:r>
            <w:r w:rsidR="008C313D" w:rsidRPr="001A1EA2">
              <w:rPr>
                <w:rFonts w:ascii="Times New Roman" w:hAnsi="Times New Roman"/>
                <w:b/>
                <w:bCs/>
                <w:sz w:val="28"/>
                <w:szCs w:val="28"/>
              </w:rPr>
              <w:t>Độc lập - Tự do - Hạnh phúc</w:t>
            </w:r>
          </w:p>
        </w:tc>
      </w:tr>
      <w:tr w:rsidR="001A1EA2" w:rsidRPr="001A1EA2" w14:paraId="588FCB96" w14:textId="77777777" w:rsidTr="008C3FC7">
        <w:trPr>
          <w:trHeight w:val="80"/>
          <w:jc w:val="center"/>
        </w:trPr>
        <w:tc>
          <w:tcPr>
            <w:tcW w:w="3410" w:type="dxa"/>
          </w:tcPr>
          <w:p w14:paraId="35AF92D6" w14:textId="7DF37DEE" w:rsidR="008C313D" w:rsidRPr="001A1EA2" w:rsidRDefault="008C313D" w:rsidP="00BF17A6">
            <w:pPr>
              <w:spacing w:before="120" w:after="120" w:line="240" w:lineRule="auto"/>
              <w:jc w:val="center"/>
              <w:rPr>
                <w:rFonts w:ascii="Times New Roman" w:hAnsi="Times New Roman"/>
                <w:noProof/>
                <w:sz w:val="26"/>
                <w:szCs w:val="26"/>
              </w:rPr>
            </w:pPr>
          </w:p>
        </w:tc>
        <w:tc>
          <w:tcPr>
            <w:tcW w:w="5588" w:type="dxa"/>
          </w:tcPr>
          <w:p w14:paraId="2BA0F2CF" w14:textId="429623FB" w:rsidR="008C313D" w:rsidRPr="001A1EA2" w:rsidRDefault="00ED642A" w:rsidP="00751279">
            <w:pPr>
              <w:pStyle w:val="Heading3"/>
              <w:spacing w:before="120" w:after="120"/>
              <w:rPr>
                <w:sz w:val="26"/>
                <w:szCs w:val="26"/>
              </w:rPr>
            </w:pPr>
            <w:r w:rsidRPr="001A1EA2">
              <w:rPr>
                <w:sz w:val="26"/>
                <w:szCs w:val="26"/>
              </w:rPr>
              <w:t xml:space="preserve">Khánh Hòa, ngày </w:t>
            </w:r>
            <w:r w:rsidR="00B013E7" w:rsidRPr="001A1EA2">
              <w:rPr>
                <w:sz w:val="26"/>
                <w:szCs w:val="26"/>
              </w:rPr>
              <w:t>1</w:t>
            </w:r>
            <w:r w:rsidR="0007628A">
              <w:rPr>
                <w:sz w:val="26"/>
                <w:szCs w:val="26"/>
              </w:rPr>
              <w:t>8</w:t>
            </w:r>
            <w:r w:rsidRPr="001A1EA2">
              <w:rPr>
                <w:sz w:val="26"/>
                <w:szCs w:val="26"/>
              </w:rPr>
              <w:t xml:space="preserve"> tháng </w:t>
            </w:r>
            <w:r w:rsidR="00814F27" w:rsidRPr="001A1EA2">
              <w:rPr>
                <w:sz w:val="26"/>
                <w:szCs w:val="26"/>
              </w:rPr>
              <w:t>1</w:t>
            </w:r>
            <w:r w:rsidR="00854BD6" w:rsidRPr="001A1EA2">
              <w:rPr>
                <w:sz w:val="26"/>
                <w:szCs w:val="26"/>
              </w:rPr>
              <w:t>2</w:t>
            </w:r>
            <w:r w:rsidR="008C313D" w:rsidRPr="001A1EA2">
              <w:rPr>
                <w:sz w:val="26"/>
                <w:szCs w:val="26"/>
              </w:rPr>
              <w:t xml:space="preserve"> năm 202</w:t>
            </w:r>
            <w:r w:rsidR="00C71D8C" w:rsidRPr="001A1EA2">
              <w:rPr>
                <w:sz w:val="26"/>
                <w:szCs w:val="26"/>
              </w:rPr>
              <w:t>5</w:t>
            </w:r>
          </w:p>
        </w:tc>
      </w:tr>
    </w:tbl>
    <w:p w14:paraId="48EC90D4" w14:textId="035267FF" w:rsidR="004C6990" w:rsidRPr="001A1EA2" w:rsidRDefault="004C6990" w:rsidP="00E1075B">
      <w:pPr>
        <w:spacing w:before="360" w:after="360" w:line="240" w:lineRule="auto"/>
        <w:jc w:val="center"/>
        <w:rPr>
          <w:rFonts w:ascii="Times New Roman" w:hAnsi="Times New Roman"/>
          <w:b/>
          <w:bCs/>
          <w:sz w:val="28"/>
          <w:szCs w:val="28"/>
        </w:rPr>
      </w:pPr>
      <w:r w:rsidRPr="001A1EA2">
        <w:rPr>
          <w:rFonts w:ascii="Times New Roman" w:hAnsi="Times New Roman"/>
          <w:b/>
          <w:bCs/>
          <w:sz w:val="28"/>
          <w:szCs w:val="28"/>
          <w:lang w:val="vi-VN"/>
        </w:rPr>
        <w:t>BẢN</w:t>
      </w:r>
      <w:r w:rsidR="00631AEF">
        <w:rPr>
          <w:rFonts w:ascii="Times New Roman" w:hAnsi="Times New Roman"/>
          <w:b/>
          <w:bCs/>
          <w:sz w:val="28"/>
          <w:szCs w:val="28"/>
        </w:rPr>
        <w:t>G</w:t>
      </w:r>
      <w:r w:rsidRPr="001A1EA2">
        <w:rPr>
          <w:rFonts w:ascii="Times New Roman" w:hAnsi="Times New Roman"/>
          <w:b/>
          <w:bCs/>
          <w:sz w:val="28"/>
          <w:szCs w:val="28"/>
          <w:lang w:val="vi-VN"/>
        </w:rPr>
        <w:t xml:space="preserve"> TỔNG HỢP </w:t>
      </w:r>
      <w:r w:rsidRPr="001A1EA2">
        <w:rPr>
          <w:rFonts w:ascii="Times New Roman" w:hAnsi="Times New Roman"/>
          <w:b/>
          <w:bCs/>
          <w:sz w:val="28"/>
          <w:szCs w:val="28"/>
        </w:rPr>
        <w:t>Ý KI</w:t>
      </w:r>
      <w:r w:rsidRPr="001A1EA2">
        <w:rPr>
          <w:rFonts w:ascii="Times New Roman" w:hAnsi="Times New Roman"/>
          <w:b/>
          <w:bCs/>
          <w:sz w:val="28"/>
          <w:szCs w:val="28"/>
          <w:lang w:val="vi-VN"/>
        </w:rPr>
        <w:t>ẾN, TIẾP THU, GIẢI TR</w:t>
      </w:r>
      <w:r w:rsidRPr="001A1EA2">
        <w:rPr>
          <w:rFonts w:ascii="Times New Roman" w:hAnsi="Times New Roman"/>
          <w:b/>
          <w:bCs/>
          <w:sz w:val="28"/>
          <w:szCs w:val="28"/>
        </w:rPr>
        <w:t>ÌNH Ý KI</w:t>
      </w:r>
      <w:r w:rsidRPr="001A1EA2">
        <w:rPr>
          <w:rFonts w:ascii="Times New Roman" w:hAnsi="Times New Roman"/>
          <w:b/>
          <w:bCs/>
          <w:sz w:val="28"/>
          <w:szCs w:val="28"/>
          <w:lang w:val="vi-VN"/>
        </w:rPr>
        <w:t>ẾN G</w:t>
      </w:r>
      <w:r w:rsidRPr="001A1EA2">
        <w:rPr>
          <w:rFonts w:ascii="Times New Roman" w:hAnsi="Times New Roman"/>
          <w:b/>
          <w:bCs/>
          <w:sz w:val="28"/>
          <w:szCs w:val="28"/>
        </w:rPr>
        <w:t>ÓP Ý, PH</w:t>
      </w:r>
      <w:r w:rsidRPr="001A1EA2">
        <w:rPr>
          <w:rFonts w:ascii="Times New Roman" w:hAnsi="Times New Roman"/>
          <w:b/>
          <w:bCs/>
          <w:sz w:val="28"/>
          <w:szCs w:val="28"/>
          <w:lang w:val="vi-VN"/>
        </w:rPr>
        <w:t>ẢN BIỆN X</w:t>
      </w:r>
      <w:r w:rsidRPr="001A1EA2">
        <w:rPr>
          <w:rFonts w:ascii="Times New Roman" w:hAnsi="Times New Roman"/>
          <w:b/>
          <w:bCs/>
          <w:sz w:val="28"/>
          <w:szCs w:val="28"/>
        </w:rPr>
        <w:t>Ã H</w:t>
      </w:r>
      <w:r w:rsidRPr="001A1EA2">
        <w:rPr>
          <w:rFonts w:ascii="Times New Roman" w:hAnsi="Times New Roman"/>
          <w:b/>
          <w:bCs/>
          <w:sz w:val="28"/>
          <w:szCs w:val="28"/>
          <w:lang w:val="vi-VN"/>
        </w:rPr>
        <w:t xml:space="preserve">ỘI ĐỐI VỚI </w:t>
      </w:r>
      <w:r w:rsidRPr="001A1EA2">
        <w:rPr>
          <w:rFonts w:ascii="Times New Roman" w:hAnsi="Times New Roman"/>
          <w:b/>
          <w:bCs/>
          <w:sz w:val="28"/>
          <w:szCs w:val="28"/>
        </w:rPr>
        <w:t>D</w:t>
      </w:r>
      <w:r w:rsidRPr="001A1EA2">
        <w:rPr>
          <w:rFonts w:ascii="Times New Roman" w:hAnsi="Times New Roman"/>
          <w:b/>
          <w:bCs/>
          <w:sz w:val="28"/>
          <w:szCs w:val="28"/>
          <w:lang w:val="vi-VN"/>
        </w:rPr>
        <w:t>Ự THẢO</w:t>
      </w:r>
      <w:r w:rsidRPr="001A1EA2">
        <w:rPr>
          <w:rFonts w:ascii="Times New Roman" w:hAnsi="Times New Roman"/>
          <w:b/>
          <w:bCs/>
          <w:sz w:val="28"/>
          <w:szCs w:val="28"/>
        </w:rPr>
        <w:t xml:space="preserve"> QUYẾT ĐỊNH CỦA UBND TỈNH </w:t>
      </w:r>
      <w:r w:rsidR="007B3D95">
        <w:rPr>
          <w:rFonts w:ascii="Times New Roman" w:hAnsi="Times New Roman"/>
          <w:b/>
          <w:bCs/>
          <w:sz w:val="28"/>
          <w:szCs w:val="28"/>
        </w:rPr>
        <w:t>QUY ĐỊNH THỜI HẠN GỬI BÁO CÁO QUYẾT TOÁN THEO NIÊN ĐỘ VỚI VỐN ĐẦU TƯ CÔNG THUỘC NGÂN SÁCH CỦA UBND CẤP TỈNH; TRÌNH TỰ, THỜI HẠN LẬP, GỬI, XÉT DUYỆT QUYẾT TOÁN THEO NIÊN ĐỘ ĐỐI VỚI VỐN ĐẦU TƯ CÔNG THUỘC NGÂN SÁCH CỦA UBND CẤP XÃ QUẢN LÝ</w:t>
      </w:r>
    </w:p>
    <w:p w14:paraId="1FB8F4C5" w14:textId="11B2A7EE" w:rsidR="000F5628" w:rsidRPr="001A1EA2" w:rsidRDefault="00087253" w:rsidP="00B94716">
      <w:pPr>
        <w:spacing w:before="120" w:after="120" w:line="264" w:lineRule="auto"/>
        <w:ind w:firstLine="720"/>
        <w:jc w:val="both"/>
        <w:rPr>
          <w:rFonts w:ascii="Times New Roman" w:hAnsi="Times New Roman"/>
          <w:sz w:val="28"/>
          <w:szCs w:val="28"/>
        </w:rPr>
      </w:pPr>
      <w:r w:rsidRPr="001A1EA2">
        <w:rPr>
          <w:rFonts w:ascii="Times New Roman" w:hAnsi="Times New Roman"/>
          <w:sz w:val="28"/>
          <w:szCs w:val="28"/>
          <w:lang w:val="en"/>
        </w:rPr>
        <w:t>Căn c</w:t>
      </w:r>
      <w:r w:rsidRPr="001A1EA2">
        <w:rPr>
          <w:rFonts w:ascii="Times New Roman" w:hAnsi="Times New Roman"/>
          <w:sz w:val="28"/>
          <w:szCs w:val="28"/>
          <w:lang w:val="vi-VN"/>
        </w:rPr>
        <w:t>ứ Luật Ban h</w:t>
      </w:r>
      <w:r w:rsidRPr="001A1EA2">
        <w:rPr>
          <w:rFonts w:ascii="Times New Roman" w:hAnsi="Times New Roman"/>
          <w:sz w:val="28"/>
          <w:szCs w:val="28"/>
        </w:rPr>
        <w:t>ành văn b</w:t>
      </w:r>
      <w:r w:rsidRPr="001A1EA2">
        <w:rPr>
          <w:rFonts w:ascii="Times New Roman" w:hAnsi="Times New Roman"/>
          <w:sz w:val="28"/>
          <w:szCs w:val="28"/>
          <w:lang w:val="vi-VN"/>
        </w:rPr>
        <w:t>ản quy phạm ph</w:t>
      </w:r>
      <w:r w:rsidRPr="001A1EA2">
        <w:rPr>
          <w:rFonts w:ascii="Times New Roman" w:hAnsi="Times New Roman"/>
          <w:sz w:val="28"/>
          <w:szCs w:val="28"/>
        </w:rPr>
        <w:t>áp lu</w:t>
      </w:r>
      <w:r w:rsidRPr="001A1EA2">
        <w:rPr>
          <w:rFonts w:ascii="Times New Roman" w:hAnsi="Times New Roman"/>
          <w:sz w:val="28"/>
          <w:szCs w:val="28"/>
          <w:lang w:val="vi-VN"/>
        </w:rPr>
        <w:t xml:space="preserve">ật, </w:t>
      </w:r>
      <w:r w:rsidRPr="001A1EA2">
        <w:rPr>
          <w:rFonts w:ascii="Times New Roman" w:hAnsi="Times New Roman"/>
          <w:sz w:val="28"/>
          <w:szCs w:val="28"/>
        </w:rPr>
        <w:t>Sở Tài chính</w:t>
      </w:r>
      <w:r w:rsidRPr="001A1EA2">
        <w:rPr>
          <w:rFonts w:ascii="Times New Roman" w:hAnsi="Times New Roman"/>
          <w:sz w:val="28"/>
          <w:szCs w:val="28"/>
          <w:lang w:val="vi-VN"/>
        </w:rPr>
        <w:t xml:space="preserve"> đ</w:t>
      </w:r>
      <w:r w:rsidRPr="001A1EA2">
        <w:rPr>
          <w:rFonts w:ascii="Times New Roman" w:hAnsi="Times New Roman"/>
          <w:sz w:val="28"/>
          <w:szCs w:val="28"/>
        </w:rPr>
        <w:t>ã t</w:t>
      </w:r>
      <w:r w:rsidRPr="001A1EA2">
        <w:rPr>
          <w:rFonts w:ascii="Times New Roman" w:hAnsi="Times New Roman"/>
          <w:sz w:val="28"/>
          <w:szCs w:val="28"/>
          <w:lang w:val="vi-VN"/>
        </w:rPr>
        <w:t>ổ chức lấy </w:t>
      </w:r>
      <w:r w:rsidRPr="001A1EA2">
        <w:rPr>
          <w:rFonts w:ascii="Times New Roman" w:hAnsi="Times New Roman"/>
          <w:sz w:val="28"/>
          <w:szCs w:val="28"/>
        </w:rPr>
        <w:t>ý ki</w:t>
      </w:r>
      <w:r w:rsidRPr="001A1EA2">
        <w:rPr>
          <w:rFonts w:ascii="Times New Roman" w:hAnsi="Times New Roman"/>
          <w:sz w:val="28"/>
          <w:szCs w:val="28"/>
          <w:lang w:val="vi-VN"/>
        </w:rPr>
        <w:t>ến, tham vấn/phản biện x</w:t>
      </w:r>
      <w:r w:rsidRPr="001A1EA2">
        <w:rPr>
          <w:rFonts w:ascii="Times New Roman" w:hAnsi="Times New Roman"/>
          <w:sz w:val="28"/>
          <w:szCs w:val="28"/>
        </w:rPr>
        <w:t>ã h</w:t>
      </w:r>
      <w:r w:rsidRPr="001A1EA2">
        <w:rPr>
          <w:rFonts w:ascii="Times New Roman" w:hAnsi="Times New Roman"/>
          <w:sz w:val="28"/>
          <w:szCs w:val="28"/>
          <w:lang w:val="vi-VN"/>
        </w:rPr>
        <w:t xml:space="preserve">ội đối với hồ sơ </w:t>
      </w:r>
      <w:r w:rsidRPr="001A1EA2">
        <w:rPr>
          <w:rFonts w:ascii="Times New Roman" w:hAnsi="Times New Roman"/>
          <w:sz w:val="28"/>
          <w:szCs w:val="28"/>
        </w:rPr>
        <w:t>d</w:t>
      </w:r>
      <w:r w:rsidRPr="001A1EA2">
        <w:rPr>
          <w:rFonts w:ascii="Times New Roman" w:hAnsi="Times New Roman"/>
          <w:sz w:val="28"/>
          <w:szCs w:val="28"/>
          <w:lang w:val="vi-VN"/>
        </w:rPr>
        <w:t>ự thảo</w:t>
      </w:r>
      <w:r w:rsidRPr="001A1EA2">
        <w:rPr>
          <w:rFonts w:ascii="Times New Roman" w:hAnsi="Times New Roman"/>
          <w:sz w:val="28"/>
          <w:szCs w:val="28"/>
        </w:rPr>
        <w:t xml:space="preserve"> </w:t>
      </w:r>
      <w:r w:rsidRPr="001A1EA2">
        <w:rPr>
          <w:rFonts w:ascii="Times New Roman" w:hAnsi="Times New Roman"/>
          <w:sz w:val="28"/>
          <w:szCs w:val="28"/>
          <w:lang w:val="vi-VN" w:eastAsia="vi-VN" w:bidi="vi-VN"/>
        </w:rPr>
        <w:t xml:space="preserve">Quyết định </w:t>
      </w:r>
      <w:r w:rsidRPr="001A1EA2">
        <w:rPr>
          <w:rFonts w:ascii="Times New Roman" w:hAnsi="Times New Roman"/>
          <w:sz w:val="28"/>
          <w:szCs w:val="28"/>
          <w:lang w:eastAsia="vi-VN" w:bidi="vi-VN"/>
        </w:rPr>
        <w:t xml:space="preserve">của UBND tỉnh </w:t>
      </w:r>
      <w:r w:rsidR="007B3D95">
        <w:rPr>
          <w:rFonts w:ascii="Times New Roman" w:hAnsi="Times New Roman"/>
          <w:sz w:val="28"/>
          <w:szCs w:val="28"/>
        </w:rPr>
        <w:t>quy định thời hạn gửi báo cáo quyết toán theo niên độ với vốn đầu tư công thuộc ngân sách của UBND cấp tỉnh; trình tự, thời gian lập, gửi, xét duyệt quyết toán theo niên độ đối với vốn đầu tư công thuộc ngân sách của UBND cấp xã quản lý</w:t>
      </w:r>
      <w:r w:rsidR="000F5628" w:rsidRPr="001A1EA2">
        <w:rPr>
          <w:rFonts w:ascii="Times New Roman" w:hAnsi="Times New Roman"/>
          <w:sz w:val="28"/>
          <w:szCs w:val="28"/>
        </w:rPr>
        <w:t>.</w:t>
      </w:r>
    </w:p>
    <w:p w14:paraId="4B2A31E0" w14:textId="7E2DF232" w:rsidR="00087253" w:rsidRPr="001A1EA2" w:rsidRDefault="00087253" w:rsidP="00B94716">
      <w:pPr>
        <w:spacing w:before="120" w:after="120" w:line="264" w:lineRule="auto"/>
        <w:ind w:firstLine="720"/>
        <w:jc w:val="both"/>
        <w:rPr>
          <w:rFonts w:ascii="Times New Roman" w:hAnsi="Times New Roman"/>
          <w:sz w:val="28"/>
          <w:szCs w:val="28"/>
        </w:rPr>
      </w:pPr>
      <w:r w:rsidRPr="001A1EA2">
        <w:rPr>
          <w:rFonts w:ascii="Times New Roman" w:hAnsi="Times New Roman"/>
          <w:sz w:val="28"/>
          <w:szCs w:val="28"/>
          <w:lang w:val="en"/>
        </w:rPr>
        <w:t>1. T</w:t>
      </w:r>
      <w:r w:rsidRPr="001A1EA2">
        <w:rPr>
          <w:rFonts w:ascii="Times New Roman" w:hAnsi="Times New Roman"/>
          <w:sz w:val="28"/>
          <w:szCs w:val="28"/>
          <w:lang w:val="vi-VN"/>
        </w:rPr>
        <w:t>ổng số cơ quan, tổ chức, c</w:t>
      </w:r>
      <w:r w:rsidRPr="001A1EA2">
        <w:rPr>
          <w:rFonts w:ascii="Times New Roman" w:hAnsi="Times New Roman"/>
          <w:sz w:val="28"/>
          <w:szCs w:val="28"/>
        </w:rPr>
        <w:t>á nhân đã g</w:t>
      </w:r>
      <w:r w:rsidRPr="001A1EA2">
        <w:rPr>
          <w:rFonts w:ascii="Times New Roman" w:hAnsi="Times New Roman"/>
          <w:sz w:val="28"/>
          <w:szCs w:val="28"/>
          <w:lang w:val="vi-VN"/>
        </w:rPr>
        <w:t>ửi xin </w:t>
      </w:r>
      <w:r w:rsidRPr="001A1EA2">
        <w:rPr>
          <w:rFonts w:ascii="Times New Roman" w:hAnsi="Times New Roman"/>
          <w:sz w:val="28"/>
          <w:szCs w:val="28"/>
        </w:rPr>
        <w:t>ý ki</w:t>
      </w:r>
      <w:r w:rsidRPr="001A1EA2">
        <w:rPr>
          <w:rFonts w:ascii="Times New Roman" w:hAnsi="Times New Roman"/>
          <w:sz w:val="28"/>
          <w:szCs w:val="28"/>
          <w:lang w:val="vi-VN"/>
        </w:rPr>
        <w:t>ến, tham vấn/g</w:t>
      </w:r>
      <w:r w:rsidRPr="001A1EA2">
        <w:rPr>
          <w:rFonts w:ascii="Times New Roman" w:hAnsi="Times New Roman"/>
          <w:sz w:val="28"/>
          <w:szCs w:val="28"/>
        </w:rPr>
        <w:t>óp ý, ph</w:t>
      </w:r>
      <w:r w:rsidRPr="001A1EA2">
        <w:rPr>
          <w:rFonts w:ascii="Times New Roman" w:hAnsi="Times New Roman"/>
          <w:sz w:val="28"/>
          <w:szCs w:val="28"/>
          <w:lang w:val="vi-VN"/>
        </w:rPr>
        <w:t>ản biện x</w:t>
      </w:r>
      <w:r w:rsidRPr="001A1EA2">
        <w:rPr>
          <w:rFonts w:ascii="Times New Roman" w:hAnsi="Times New Roman"/>
          <w:sz w:val="28"/>
          <w:szCs w:val="28"/>
        </w:rPr>
        <w:t>ã h</w:t>
      </w:r>
      <w:r w:rsidRPr="001A1EA2">
        <w:rPr>
          <w:rFonts w:ascii="Times New Roman" w:hAnsi="Times New Roman"/>
          <w:sz w:val="28"/>
          <w:szCs w:val="28"/>
          <w:lang w:val="vi-VN"/>
        </w:rPr>
        <w:t xml:space="preserve">ội </w:t>
      </w:r>
      <w:r w:rsidRPr="001A1EA2">
        <w:rPr>
          <w:rFonts w:ascii="Times New Roman" w:hAnsi="Times New Roman"/>
          <w:sz w:val="28"/>
          <w:szCs w:val="28"/>
        </w:rPr>
        <w:t>là 9</w:t>
      </w:r>
      <w:r w:rsidR="001B1283" w:rsidRPr="001A1EA2">
        <w:rPr>
          <w:rFonts w:ascii="Times New Roman" w:hAnsi="Times New Roman"/>
          <w:sz w:val="28"/>
          <w:szCs w:val="28"/>
        </w:rPr>
        <w:t>5</w:t>
      </w:r>
      <w:r w:rsidRPr="001A1EA2">
        <w:rPr>
          <w:rFonts w:ascii="Times New Roman" w:hAnsi="Times New Roman"/>
          <w:sz w:val="28"/>
          <w:szCs w:val="28"/>
        </w:rPr>
        <w:t xml:space="preserve"> cơ quan, đơn vị </w:t>
      </w:r>
      <w:r w:rsidRPr="001A1EA2">
        <w:rPr>
          <w:rFonts w:ascii="Times New Roman" w:hAnsi="Times New Roman"/>
          <w:sz w:val="28"/>
          <w:szCs w:val="28"/>
          <w:lang w:val="vi-VN"/>
        </w:rPr>
        <w:t>v</w:t>
      </w:r>
      <w:r w:rsidRPr="001A1EA2">
        <w:rPr>
          <w:rFonts w:ascii="Times New Roman" w:hAnsi="Times New Roman"/>
          <w:sz w:val="28"/>
          <w:szCs w:val="28"/>
        </w:rPr>
        <w:t>à t</w:t>
      </w:r>
      <w:r w:rsidRPr="001A1EA2">
        <w:rPr>
          <w:rFonts w:ascii="Times New Roman" w:hAnsi="Times New Roman"/>
          <w:sz w:val="28"/>
          <w:szCs w:val="28"/>
          <w:lang w:val="vi-VN"/>
        </w:rPr>
        <w:t>ổng số </w:t>
      </w:r>
      <w:r w:rsidRPr="001A1EA2">
        <w:rPr>
          <w:rFonts w:ascii="Times New Roman" w:hAnsi="Times New Roman"/>
          <w:sz w:val="28"/>
          <w:szCs w:val="28"/>
        </w:rPr>
        <w:t>ý ki</w:t>
      </w:r>
      <w:r w:rsidRPr="001A1EA2">
        <w:rPr>
          <w:rFonts w:ascii="Times New Roman" w:hAnsi="Times New Roman"/>
          <w:sz w:val="28"/>
          <w:szCs w:val="28"/>
          <w:lang w:val="vi-VN"/>
        </w:rPr>
        <w:t>ến nhận được</w:t>
      </w:r>
      <w:r w:rsidR="0000141F" w:rsidRPr="001A1EA2">
        <w:rPr>
          <w:rFonts w:ascii="Times New Roman" w:hAnsi="Times New Roman"/>
          <w:sz w:val="28"/>
          <w:szCs w:val="28"/>
        </w:rPr>
        <w:t xml:space="preserve"> là</w:t>
      </w:r>
      <w:r w:rsidRPr="001A1EA2">
        <w:rPr>
          <w:rFonts w:ascii="Times New Roman" w:hAnsi="Times New Roman"/>
          <w:sz w:val="28"/>
          <w:szCs w:val="28"/>
        </w:rPr>
        <w:t xml:space="preserve"> </w:t>
      </w:r>
      <w:r w:rsidR="00E75673">
        <w:rPr>
          <w:rFonts w:ascii="Times New Roman" w:hAnsi="Times New Roman"/>
          <w:sz w:val="28"/>
          <w:szCs w:val="28"/>
        </w:rPr>
        <w:t>74</w:t>
      </w:r>
      <w:r w:rsidRPr="001A1EA2">
        <w:rPr>
          <w:rFonts w:ascii="Times New Roman" w:hAnsi="Times New Roman"/>
          <w:sz w:val="28"/>
          <w:szCs w:val="28"/>
        </w:rPr>
        <w:t xml:space="preserve"> cơ quan, tổ chức, đơn vị.</w:t>
      </w:r>
    </w:p>
    <w:p w14:paraId="1A4E33FC" w14:textId="5DB5842D" w:rsidR="003E26CD" w:rsidRDefault="009C594D" w:rsidP="005F0AD6">
      <w:pPr>
        <w:spacing w:before="120" w:after="120" w:line="264" w:lineRule="auto"/>
        <w:ind w:firstLine="720"/>
        <w:jc w:val="both"/>
        <w:rPr>
          <w:rFonts w:ascii="Times New Roman" w:hAnsi="Times New Roman"/>
          <w:sz w:val="28"/>
          <w:szCs w:val="28"/>
        </w:rPr>
      </w:pPr>
      <w:r w:rsidRPr="001A1EA2">
        <w:rPr>
          <w:rFonts w:ascii="Times New Roman" w:hAnsi="Times New Roman"/>
          <w:sz w:val="28"/>
          <w:szCs w:val="28"/>
        </w:rPr>
        <w:t xml:space="preserve">Tại Công văn số </w:t>
      </w:r>
      <w:r w:rsidR="00E75673">
        <w:rPr>
          <w:rFonts w:ascii="Times New Roman" w:hAnsi="Times New Roman"/>
          <w:sz w:val="28"/>
          <w:szCs w:val="28"/>
        </w:rPr>
        <w:t>6725</w:t>
      </w:r>
      <w:r w:rsidRPr="001A1EA2">
        <w:rPr>
          <w:rFonts w:ascii="Times New Roman" w:hAnsi="Times New Roman"/>
          <w:sz w:val="28"/>
          <w:szCs w:val="28"/>
        </w:rPr>
        <w:t>/STC-</w:t>
      </w:r>
      <w:r w:rsidR="00E75673">
        <w:rPr>
          <w:rFonts w:ascii="Times New Roman" w:hAnsi="Times New Roman"/>
          <w:sz w:val="28"/>
          <w:szCs w:val="28"/>
        </w:rPr>
        <w:t>ĐTC ngày 05/12/2025</w:t>
      </w:r>
      <w:r w:rsidR="003E26CD" w:rsidRPr="001A1EA2">
        <w:rPr>
          <w:rFonts w:ascii="Times New Roman" w:hAnsi="Times New Roman"/>
          <w:sz w:val="28"/>
          <w:szCs w:val="28"/>
        </w:rPr>
        <w:t>, Sở Tài chính đề ngh</w:t>
      </w:r>
      <w:r w:rsidR="00E75673">
        <w:rPr>
          <w:rFonts w:ascii="Times New Roman" w:hAnsi="Times New Roman"/>
          <w:sz w:val="28"/>
          <w:szCs w:val="28"/>
        </w:rPr>
        <w:t>ị</w:t>
      </w:r>
      <w:r w:rsidR="003E26CD" w:rsidRPr="001A1EA2">
        <w:rPr>
          <w:rFonts w:ascii="Times New Roman" w:hAnsi="Times New Roman"/>
          <w:sz w:val="28"/>
          <w:szCs w:val="28"/>
        </w:rPr>
        <w:t xml:space="preserve"> các Sở, ban, ngành</w:t>
      </w:r>
      <w:r w:rsidR="00D84CE0" w:rsidRPr="001A1EA2">
        <w:rPr>
          <w:rFonts w:ascii="Times New Roman" w:hAnsi="Times New Roman"/>
          <w:sz w:val="28"/>
          <w:szCs w:val="28"/>
        </w:rPr>
        <w:t>, đoàn thể</w:t>
      </w:r>
      <w:r w:rsidR="003E26CD" w:rsidRPr="001A1EA2">
        <w:rPr>
          <w:rFonts w:ascii="Times New Roman" w:hAnsi="Times New Roman"/>
          <w:sz w:val="28"/>
          <w:szCs w:val="28"/>
        </w:rPr>
        <w:t xml:space="preserve">, đơn vị sự nghiệp công lập thuộc tỉnh và UBND các xã, phường, đặc khu nghiên cứu, tham gia góp ý dự thảo </w:t>
      </w:r>
      <w:r w:rsidR="003E26CD" w:rsidRPr="001A1EA2">
        <w:rPr>
          <w:rFonts w:ascii="Times New Roman" w:hAnsi="Times New Roman"/>
          <w:sz w:val="28"/>
          <w:szCs w:val="28"/>
          <w:lang w:val="vi-VN" w:eastAsia="vi-VN" w:bidi="vi-VN"/>
        </w:rPr>
        <w:t xml:space="preserve">Quyết định </w:t>
      </w:r>
      <w:r w:rsidR="003E26CD" w:rsidRPr="001A1EA2">
        <w:rPr>
          <w:rFonts w:ascii="Times New Roman" w:hAnsi="Times New Roman"/>
          <w:sz w:val="28"/>
          <w:szCs w:val="28"/>
          <w:lang w:eastAsia="vi-VN" w:bidi="vi-VN"/>
        </w:rPr>
        <w:t xml:space="preserve">của UBND tỉnh </w:t>
      </w:r>
      <w:r w:rsidR="00E75673">
        <w:rPr>
          <w:rFonts w:ascii="Times New Roman" w:hAnsi="Times New Roman"/>
          <w:sz w:val="28"/>
          <w:szCs w:val="28"/>
        </w:rPr>
        <w:t>quy định thời hạn gửi báo cáo quyết toán theo niên độ với vốn đầu tư công thuộc ngân sách của UBND cấp tỉnh; trình tự, thời gian lập, gửi, xét duyệt quyết toán theo niên độ đối với vốn đầu tư công thuộc ngân sách của UBND cấp xã quản lý</w:t>
      </w:r>
      <w:r w:rsidR="00E75673" w:rsidRPr="001A1EA2">
        <w:rPr>
          <w:rFonts w:ascii="Times New Roman" w:hAnsi="Times New Roman"/>
          <w:sz w:val="28"/>
          <w:szCs w:val="28"/>
        </w:rPr>
        <w:t>.</w:t>
      </w:r>
      <w:r w:rsidR="003E26CD" w:rsidRPr="001A1EA2">
        <w:rPr>
          <w:rFonts w:ascii="Times New Roman" w:hAnsi="Times New Roman"/>
          <w:sz w:val="28"/>
          <w:szCs w:val="28"/>
        </w:rPr>
        <w:t xml:space="preserve"> Văn bản tham gia ý kiến đề nghị gửi về Sở Tài chính trước ngày </w:t>
      </w:r>
      <w:r w:rsidR="00E75673">
        <w:rPr>
          <w:rFonts w:ascii="Times New Roman" w:hAnsi="Times New Roman"/>
          <w:b/>
          <w:sz w:val="28"/>
          <w:szCs w:val="28"/>
        </w:rPr>
        <w:t>15/1</w:t>
      </w:r>
      <w:r w:rsidR="007B20AE">
        <w:rPr>
          <w:rFonts w:ascii="Times New Roman" w:hAnsi="Times New Roman"/>
          <w:b/>
          <w:sz w:val="28"/>
          <w:szCs w:val="28"/>
        </w:rPr>
        <w:t>2</w:t>
      </w:r>
      <w:r w:rsidR="003E26CD" w:rsidRPr="001A1EA2">
        <w:rPr>
          <w:rFonts w:ascii="Times New Roman" w:hAnsi="Times New Roman"/>
          <w:b/>
          <w:sz w:val="28"/>
          <w:szCs w:val="28"/>
        </w:rPr>
        <w:t>/2025</w:t>
      </w:r>
      <w:r w:rsidR="003E26CD" w:rsidRPr="001A1EA2">
        <w:rPr>
          <w:rFonts w:ascii="Times New Roman" w:hAnsi="Times New Roman"/>
          <w:sz w:val="28"/>
          <w:szCs w:val="28"/>
        </w:rPr>
        <w:t xml:space="preserve"> để hoàn chỉnh gửi Sở Tư pháp thẩm định trước khi trình UBND tỉnh quyết định. </w:t>
      </w:r>
    </w:p>
    <w:p w14:paraId="69345A5B" w14:textId="187B3A24" w:rsidR="00D31FD6" w:rsidRDefault="00BE78C5" w:rsidP="00D31FD6">
      <w:pPr>
        <w:spacing w:before="120" w:after="120" w:line="264" w:lineRule="auto"/>
        <w:ind w:firstLine="720"/>
        <w:jc w:val="both"/>
        <w:rPr>
          <w:rFonts w:ascii="Times New Roman" w:hAnsi="Times New Roman"/>
          <w:spacing w:val="2"/>
          <w:sz w:val="28"/>
          <w:szCs w:val="28"/>
        </w:rPr>
      </w:pPr>
      <w:r w:rsidRPr="00A21C26">
        <w:rPr>
          <w:rFonts w:ascii="Times New Roman" w:hAnsi="Times New Roman"/>
          <w:sz w:val="28"/>
          <w:szCs w:val="28"/>
        </w:rPr>
        <w:t xml:space="preserve">Đồng thời, Sở Tài chính cũng đã thực hiện truyền thông hồ sơ dự thảo Quyết định tại Văn bản số </w:t>
      </w:r>
      <w:r w:rsidR="00D31FD6">
        <w:rPr>
          <w:rFonts w:ascii="Times New Roman" w:hAnsi="Times New Roman"/>
          <w:sz w:val="28"/>
          <w:szCs w:val="28"/>
        </w:rPr>
        <w:t xml:space="preserve">7772/STC-ĐTC ngày 19/12/2025 </w:t>
      </w:r>
      <w:r w:rsidRPr="00A21C26">
        <w:rPr>
          <w:rFonts w:ascii="Times New Roman" w:hAnsi="Times New Roman"/>
          <w:sz w:val="28"/>
          <w:szCs w:val="28"/>
        </w:rPr>
        <w:t xml:space="preserve">theo đúng quy định tại Điều 3 Nghị định số 78/2025/NĐ-CP ngày 01/4/2025 của Chính phủ quy định chi tiết một số điều và biện pháp để tổ chức, hướng dẫn thi hành Luật Ban </w:t>
      </w:r>
      <w:r w:rsidRPr="00A21C26">
        <w:rPr>
          <w:rFonts w:ascii="Times New Roman" w:hAnsi="Times New Roman"/>
          <w:spacing w:val="2"/>
          <w:sz w:val="28"/>
          <w:szCs w:val="28"/>
        </w:rPr>
        <w:t>hành văn bản quy phạm pháp luật.</w:t>
      </w:r>
    </w:p>
    <w:p w14:paraId="19083910" w14:textId="1B189AD6" w:rsidR="00D31FD6" w:rsidRPr="00A21C26" w:rsidRDefault="00D31FD6" w:rsidP="00D31FD6">
      <w:pPr>
        <w:spacing w:before="120" w:after="120" w:line="264" w:lineRule="auto"/>
        <w:ind w:firstLine="720"/>
        <w:jc w:val="both"/>
        <w:rPr>
          <w:rFonts w:ascii="Times New Roman" w:hAnsi="Times New Roman"/>
          <w:spacing w:val="2"/>
          <w:sz w:val="28"/>
          <w:szCs w:val="28"/>
        </w:rPr>
      </w:pPr>
      <w:r>
        <w:rPr>
          <w:rFonts w:ascii="Times New Roman" w:hAnsi="Times New Roman"/>
          <w:spacing w:val="2"/>
          <w:sz w:val="28"/>
          <w:szCs w:val="28"/>
        </w:rPr>
        <w:t>Sở Tài chính nhận được công văn số 122/BBT ngày 17/12/2025 của Ban Biên tập Cổng thông tin điện tử về việc đăng dự thảo văn bản QPPL trên cổng thông tin điện tử, trong đó, tính đến ngày 15/12/2025, không có ý kiến góp ý gửi đến Cổng thông tin điện tử Khánh Hòa.</w:t>
      </w:r>
    </w:p>
    <w:p w14:paraId="770AE563" w14:textId="03CF0D02" w:rsidR="003E26CD" w:rsidRPr="001A1EA2" w:rsidRDefault="003E26CD" w:rsidP="00B94716">
      <w:pPr>
        <w:spacing w:before="120" w:after="120" w:line="264" w:lineRule="auto"/>
        <w:ind w:firstLine="720"/>
        <w:jc w:val="both"/>
        <w:rPr>
          <w:rFonts w:ascii="Times New Roman" w:hAnsi="Times New Roman"/>
          <w:sz w:val="28"/>
          <w:szCs w:val="28"/>
        </w:rPr>
      </w:pPr>
      <w:r w:rsidRPr="00B17292">
        <w:rPr>
          <w:rFonts w:ascii="Times New Roman" w:hAnsi="Times New Roman"/>
          <w:color w:val="EE0000"/>
          <w:sz w:val="28"/>
          <w:szCs w:val="28"/>
        </w:rPr>
        <w:lastRenderedPageBreak/>
        <w:t xml:space="preserve">Đến nay, ngày </w:t>
      </w:r>
      <w:r w:rsidR="00496973" w:rsidRPr="00B17292">
        <w:rPr>
          <w:rFonts w:ascii="Times New Roman" w:hAnsi="Times New Roman"/>
          <w:color w:val="EE0000"/>
          <w:sz w:val="28"/>
          <w:szCs w:val="28"/>
        </w:rPr>
        <w:t>1</w:t>
      </w:r>
      <w:r w:rsidR="00D31FD6" w:rsidRPr="00B17292">
        <w:rPr>
          <w:rFonts w:ascii="Times New Roman" w:hAnsi="Times New Roman"/>
          <w:color w:val="EE0000"/>
          <w:sz w:val="28"/>
          <w:szCs w:val="28"/>
        </w:rPr>
        <w:t>9</w:t>
      </w:r>
      <w:r w:rsidR="00353C37" w:rsidRPr="00B17292">
        <w:rPr>
          <w:rFonts w:ascii="Times New Roman" w:hAnsi="Times New Roman"/>
          <w:color w:val="EE0000"/>
          <w:sz w:val="28"/>
          <w:szCs w:val="28"/>
        </w:rPr>
        <w:t>/12</w:t>
      </w:r>
      <w:r w:rsidRPr="00B17292">
        <w:rPr>
          <w:rFonts w:ascii="Times New Roman" w:hAnsi="Times New Roman"/>
          <w:color w:val="EE0000"/>
          <w:sz w:val="28"/>
          <w:szCs w:val="28"/>
        </w:rPr>
        <w:t>/2025</w:t>
      </w:r>
      <w:r w:rsidRPr="001A1EA2">
        <w:rPr>
          <w:rFonts w:ascii="Times New Roman" w:hAnsi="Times New Roman"/>
          <w:sz w:val="28"/>
          <w:szCs w:val="28"/>
        </w:rPr>
        <w:t xml:space="preserve">, Sở Tài chính nhận được </w:t>
      </w:r>
      <w:r w:rsidR="00D31FD6">
        <w:rPr>
          <w:rFonts w:ascii="Times New Roman" w:hAnsi="Times New Roman"/>
          <w:sz w:val="28"/>
          <w:szCs w:val="28"/>
        </w:rPr>
        <w:t>74/95</w:t>
      </w:r>
      <w:r w:rsidRPr="001A1EA2">
        <w:rPr>
          <w:rFonts w:ascii="Times New Roman" w:hAnsi="Times New Roman"/>
          <w:sz w:val="28"/>
          <w:szCs w:val="28"/>
        </w:rPr>
        <w:t xml:space="preserve"> ý kiến góp ý của các cơ quan, đơn vị</w:t>
      </w:r>
      <w:r w:rsidR="00435402" w:rsidRPr="001A1EA2">
        <w:rPr>
          <w:rFonts w:ascii="Times New Roman" w:hAnsi="Times New Roman"/>
          <w:sz w:val="28"/>
          <w:szCs w:val="28"/>
        </w:rPr>
        <w:t>, địa phương</w:t>
      </w:r>
      <w:r w:rsidR="00284B69">
        <w:rPr>
          <w:rFonts w:ascii="Times New Roman" w:hAnsi="Times New Roman"/>
          <w:sz w:val="28"/>
          <w:szCs w:val="28"/>
        </w:rPr>
        <w:t xml:space="preserve"> (không có ý kiến góp gửi đến Cổng Thông tin điện tử tỉnh Khánh Hòa)</w:t>
      </w:r>
      <w:r w:rsidRPr="001A1EA2">
        <w:rPr>
          <w:rFonts w:ascii="Times New Roman" w:hAnsi="Times New Roman"/>
          <w:sz w:val="28"/>
          <w:szCs w:val="28"/>
        </w:rPr>
        <w:t>. Các cơ quan, đơn vị</w:t>
      </w:r>
      <w:r w:rsidR="00435402" w:rsidRPr="001A1EA2">
        <w:rPr>
          <w:rFonts w:ascii="Times New Roman" w:hAnsi="Times New Roman"/>
          <w:sz w:val="28"/>
          <w:szCs w:val="28"/>
        </w:rPr>
        <w:t>, địa phương</w:t>
      </w:r>
      <w:r w:rsidRPr="001A1EA2">
        <w:rPr>
          <w:rFonts w:ascii="Times New Roman" w:hAnsi="Times New Roman"/>
          <w:sz w:val="28"/>
          <w:szCs w:val="28"/>
        </w:rPr>
        <w:t xml:space="preserve"> còn lại không có văn bản tham gia ý kiến thì xem như các cơ quan, đơn vị, địa phương thống nhất với nội dung Dự thảo.</w:t>
      </w:r>
    </w:p>
    <w:p w14:paraId="2CC82CD4" w14:textId="452CFB1A" w:rsidR="00087253" w:rsidRPr="001A1EA2" w:rsidRDefault="00087253" w:rsidP="00B94716">
      <w:pPr>
        <w:spacing w:before="120" w:after="120" w:line="264" w:lineRule="auto"/>
        <w:ind w:firstLine="720"/>
        <w:jc w:val="both"/>
        <w:rPr>
          <w:rFonts w:ascii="Times New Roman" w:hAnsi="Times New Roman"/>
          <w:sz w:val="28"/>
          <w:szCs w:val="28"/>
        </w:rPr>
      </w:pPr>
      <w:r w:rsidRPr="001A1EA2">
        <w:rPr>
          <w:rFonts w:ascii="Times New Roman" w:hAnsi="Times New Roman"/>
          <w:sz w:val="28"/>
          <w:szCs w:val="28"/>
          <w:lang w:val="en"/>
        </w:rPr>
        <w:t>2. K</w:t>
      </w:r>
      <w:r w:rsidRPr="001A1EA2">
        <w:rPr>
          <w:rFonts w:ascii="Times New Roman" w:hAnsi="Times New Roman"/>
          <w:sz w:val="28"/>
          <w:szCs w:val="28"/>
          <w:lang w:val="vi-VN"/>
        </w:rPr>
        <w:t>ết quả cụ thể như sau:</w:t>
      </w:r>
    </w:p>
    <w:tbl>
      <w:tblPr>
        <w:tblW w:w="555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985"/>
        <w:gridCol w:w="3545"/>
        <w:gridCol w:w="3118"/>
      </w:tblGrid>
      <w:tr w:rsidR="001A1EA2" w:rsidRPr="001A1EA2" w14:paraId="59251CB0" w14:textId="77777777" w:rsidTr="000130B7">
        <w:trPr>
          <w:trHeight w:val="1264"/>
          <w:tblHeader/>
        </w:trPr>
        <w:tc>
          <w:tcPr>
            <w:tcW w:w="703" w:type="pct"/>
            <w:vAlign w:val="center"/>
            <w:hideMark/>
          </w:tcPr>
          <w:p w14:paraId="6A4B39F3" w14:textId="77777777" w:rsidR="00435402" w:rsidRPr="007B3D95" w:rsidRDefault="00435402" w:rsidP="00435402">
            <w:pPr>
              <w:spacing w:before="60" w:after="60" w:line="240" w:lineRule="auto"/>
              <w:jc w:val="center"/>
              <w:rPr>
                <w:rFonts w:ascii="Times New Roman" w:eastAsia="Times New Roman" w:hAnsi="Times New Roman"/>
                <w:b/>
                <w:bCs/>
                <w:sz w:val="26"/>
                <w:szCs w:val="26"/>
              </w:rPr>
            </w:pPr>
            <w:r w:rsidRPr="007B3D95">
              <w:rPr>
                <w:rFonts w:ascii="Times New Roman" w:eastAsia="Times New Roman" w:hAnsi="Times New Roman"/>
                <w:b/>
                <w:bCs/>
                <w:sz w:val="26"/>
                <w:szCs w:val="26"/>
              </w:rPr>
              <w:t>NHÓM VẤN ĐỀ HOẶC ĐIỀU, KHOẢN</w:t>
            </w:r>
          </w:p>
        </w:tc>
        <w:tc>
          <w:tcPr>
            <w:tcW w:w="986" w:type="pct"/>
            <w:vAlign w:val="center"/>
            <w:hideMark/>
          </w:tcPr>
          <w:p w14:paraId="62FB0C25" w14:textId="77777777" w:rsidR="00435402" w:rsidRPr="007B3D95" w:rsidRDefault="00435402" w:rsidP="00435402">
            <w:pPr>
              <w:spacing w:before="60" w:after="60" w:line="240" w:lineRule="auto"/>
              <w:jc w:val="center"/>
              <w:rPr>
                <w:rFonts w:ascii="Times New Roman" w:eastAsia="Times New Roman" w:hAnsi="Times New Roman"/>
                <w:b/>
                <w:bCs/>
                <w:sz w:val="26"/>
                <w:szCs w:val="26"/>
              </w:rPr>
            </w:pPr>
            <w:r w:rsidRPr="007B3D95">
              <w:rPr>
                <w:rFonts w:ascii="Times New Roman" w:eastAsia="Times New Roman" w:hAnsi="Times New Roman"/>
                <w:b/>
                <w:bCs/>
                <w:sz w:val="26"/>
                <w:szCs w:val="26"/>
              </w:rPr>
              <w:t>CHỦ THỂ GÓP Ý</w:t>
            </w:r>
          </w:p>
        </w:tc>
        <w:tc>
          <w:tcPr>
            <w:tcW w:w="1761" w:type="pct"/>
            <w:vAlign w:val="center"/>
            <w:hideMark/>
          </w:tcPr>
          <w:p w14:paraId="540DE4B8" w14:textId="77777777" w:rsidR="00435402" w:rsidRPr="007B3D95" w:rsidRDefault="00435402" w:rsidP="00435402">
            <w:pPr>
              <w:spacing w:before="60" w:after="60" w:line="240" w:lineRule="auto"/>
              <w:jc w:val="center"/>
              <w:rPr>
                <w:rFonts w:ascii="Times New Roman" w:eastAsia="Times New Roman" w:hAnsi="Times New Roman"/>
                <w:b/>
                <w:bCs/>
                <w:sz w:val="26"/>
                <w:szCs w:val="26"/>
              </w:rPr>
            </w:pPr>
            <w:r w:rsidRPr="007B3D95">
              <w:rPr>
                <w:rFonts w:ascii="Times New Roman" w:eastAsia="Times New Roman" w:hAnsi="Times New Roman"/>
                <w:b/>
                <w:bCs/>
                <w:sz w:val="26"/>
                <w:szCs w:val="26"/>
              </w:rPr>
              <w:t>NỘI DUNG GÓP Ý</w:t>
            </w:r>
          </w:p>
        </w:tc>
        <w:tc>
          <w:tcPr>
            <w:tcW w:w="1549" w:type="pct"/>
            <w:noWrap/>
            <w:vAlign w:val="center"/>
            <w:hideMark/>
          </w:tcPr>
          <w:p w14:paraId="340C5BA8" w14:textId="77777777" w:rsidR="00435402" w:rsidRPr="007B3D95" w:rsidRDefault="00435402" w:rsidP="00435402">
            <w:pPr>
              <w:spacing w:before="60" w:after="60" w:line="240" w:lineRule="auto"/>
              <w:jc w:val="center"/>
              <w:rPr>
                <w:rFonts w:ascii="Times New Roman" w:eastAsia="Times New Roman" w:hAnsi="Times New Roman"/>
                <w:b/>
                <w:bCs/>
                <w:sz w:val="26"/>
                <w:szCs w:val="26"/>
              </w:rPr>
            </w:pPr>
            <w:r w:rsidRPr="007B3D95">
              <w:rPr>
                <w:rFonts w:ascii="Times New Roman" w:eastAsia="Times New Roman" w:hAnsi="Times New Roman"/>
                <w:b/>
                <w:bCs/>
                <w:sz w:val="26"/>
                <w:szCs w:val="26"/>
              </w:rPr>
              <w:t>NỘI DUNG TIẾP THU, GIẢI TRÌNH</w:t>
            </w:r>
          </w:p>
        </w:tc>
      </w:tr>
      <w:tr w:rsidR="007B20AE" w:rsidRPr="001A1EA2" w14:paraId="59ACC0F0" w14:textId="77777777" w:rsidTr="000130B7">
        <w:trPr>
          <w:trHeight w:val="20"/>
        </w:trPr>
        <w:tc>
          <w:tcPr>
            <w:tcW w:w="703" w:type="pct"/>
            <w:vMerge w:val="restart"/>
            <w:vAlign w:val="center"/>
          </w:tcPr>
          <w:p w14:paraId="7FCA71E9" w14:textId="3A67CB31" w:rsidR="007B20AE" w:rsidRPr="007B3D95" w:rsidRDefault="007B20AE" w:rsidP="007B3D95">
            <w:pPr>
              <w:spacing w:before="60" w:after="60" w:line="240" w:lineRule="auto"/>
              <w:jc w:val="center"/>
              <w:rPr>
                <w:rFonts w:ascii="Times New Roman" w:eastAsia="Times New Roman" w:hAnsi="Times New Roman"/>
                <w:sz w:val="26"/>
                <w:szCs w:val="26"/>
              </w:rPr>
            </w:pPr>
            <w:r w:rsidRPr="001A1EA2">
              <w:rPr>
                <w:rFonts w:ascii="Times New Roman" w:hAnsi="Times New Roman"/>
                <w:sz w:val="28"/>
                <w:szCs w:val="28"/>
                <w:lang w:val="vi-VN" w:eastAsia="vi-VN" w:bidi="vi-VN"/>
              </w:rPr>
              <w:t xml:space="preserve">Quyết định </w:t>
            </w:r>
            <w:r w:rsidRPr="001A1EA2">
              <w:rPr>
                <w:rFonts w:ascii="Times New Roman" w:hAnsi="Times New Roman"/>
                <w:sz w:val="28"/>
                <w:szCs w:val="28"/>
                <w:lang w:eastAsia="vi-VN" w:bidi="vi-VN"/>
              </w:rPr>
              <w:t xml:space="preserve">của UBND tỉnh </w:t>
            </w:r>
            <w:r>
              <w:rPr>
                <w:rFonts w:ascii="Times New Roman" w:hAnsi="Times New Roman"/>
                <w:sz w:val="28"/>
                <w:szCs w:val="28"/>
              </w:rPr>
              <w:t>quy định thời hạn gửi báo cáo quyết toán theo niên độ với vốn đầu tư công thuộc ngân sách của UBND cấp tỉnh; trình tự, thời gian lập, gửi, xét duyệt quyết toán theo niên độ đối với vốn đầu tư công thuộc ngân sách của UBND cấp xã quản lý</w:t>
            </w:r>
          </w:p>
        </w:tc>
        <w:tc>
          <w:tcPr>
            <w:tcW w:w="986" w:type="pct"/>
            <w:vAlign w:val="center"/>
            <w:hideMark/>
          </w:tcPr>
          <w:p w14:paraId="14810004" w14:textId="709AD4B5"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Ban Chỉ huy Bộ đội biên phòng tỉnh</w:t>
            </w:r>
          </w:p>
        </w:tc>
        <w:tc>
          <w:tcPr>
            <w:tcW w:w="1761" w:type="pct"/>
            <w:vAlign w:val="center"/>
            <w:hideMark/>
          </w:tcPr>
          <w:p w14:paraId="33EA6369" w14:textId="4D7C8D7A"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hideMark/>
          </w:tcPr>
          <w:p w14:paraId="41F47156" w14:textId="77777777"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eastAsia="Times New Roman" w:hAnsi="Times New Roman"/>
                <w:sz w:val="26"/>
                <w:szCs w:val="26"/>
              </w:rPr>
              <w:t> </w:t>
            </w:r>
          </w:p>
        </w:tc>
      </w:tr>
      <w:tr w:rsidR="007B20AE" w:rsidRPr="001A1EA2" w14:paraId="1477BA5A" w14:textId="77777777" w:rsidTr="000130B7">
        <w:trPr>
          <w:trHeight w:val="20"/>
        </w:trPr>
        <w:tc>
          <w:tcPr>
            <w:tcW w:w="703" w:type="pct"/>
            <w:vMerge/>
            <w:vAlign w:val="center"/>
          </w:tcPr>
          <w:p w14:paraId="2D67BD91" w14:textId="781ED457"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7FE02FF3" w14:textId="13E47377"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Bộ Chỉ huy Quân sự tỉnh</w:t>
            </w:r>
          </w:p>
        </w:tc>
        <w:tc>
          <w:tcPr>
            <w:tcW w:w="1761" w:type="pct"/>
            <w:vAlign w:val="center"/>
          </w:tcPr>
          <w:p w14:paraId="569C7A08" w14:textId="1169E7CB"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4C026F61" w14:textId="00DA9171"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eastAsia="Times New Roman" w:hAnsi="Times New Roman"/>
                <w:sz w:val="26"/>
                <w:szCs w:val="26"/>
              </w:rPr>
              <w:t> </w:t>
            </w:r>
          </w:p>
        </w:tc>
      </w:tr>
      <w:tr w:rsidR="007B20AE" w:rsidRPr="001A1EA2" w14:paraId="616E7564" w14:textId="77777777" w:rsidTr="000130B7">
        <w:trPr>
          <w:trHeight w:val="20"/>
        </w:trPr>
        <w:tc>
          <w:tcPr>
            <w:tcW w:w="703" w:type="pct"/>
            <w:vMerge/>
            <w:vAlign w:val="center"/>
          </w:tcPr>
          <w:p w14:paraId="16DE5645" w14:textId="58EB9D28"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6AA0453E" w14:textId="13C90CDE"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Công an tỉnh</w:t>
            </w:r>
          </w:p>
        </w:tc>
        <w:tc>
          <w:tcPr>
            <w:tcW w:w="1761" w:type="pct"/>
            <w:vAlign w:val="center"/>
          </w:tcPr>
          <w:p w14:paraId="218D53DC" w14:textId="3867E001" w:rsidR="007B20AE" w:rsidRPr="007B3D95" w:rsidRDefault="007B20AE" w:rsidP="007B3D95">
            <w:pPr>
              <w:spacing w:before="60" w:after="60" w:line="240" w:lineRule="auto"/>
              <w:jc w:val="both"/>
              <w:rPr>
                <w:rFonts w:ascii="Times New Roman" w:eastAsia="Times New Roman" w:hAnsi="Times New Roman"/>
                <w:sz w:val="26"/>
                <w:szCs w:val="26"/>
                <w:highlight w:val="yellow"/>
              </w:rPr>
            </w:pPr>
            <w:r w:rsidRPr="007B3D95">
              <w:rPr>
                <w:rFonts w:ascii="Times New Roman" w:hAnsi="Times New Roman"/>
                <w:sz w:val="26"/>
                <w:szCs w:val="26"/>
              </w:rPr>
              <w:t>Thống nhất</w:t>
            </w:r>
          </w:p>
        </w:tc>
        <w:tc>
          <w:tcPr>
            <w:tcW w:w="1549" w:type="pct"/>
            <w:vAlign w:val="center"/>
          </w:tcPr>
          <w:p w14:paraId="45D6EDD2" w14:textId="411E1A0A" w:rsidR="007B20AE" w:rsidRPr="007B3D95" w:rsidRDefault="007B20AE" w:rsidP="007B3D95">
            <w:pPr>
              <w:spacing w:before="60" w:after="60" w:line="240" w:lineRule="auto"/>
              <w:jc w:val="both"/>
              <w:rPr>
                <w:rFonts w:ascii="Times New Roman" w:eastAsia="Times New Roman" w:hAnsi="Times New Roman"/>
                <w:sz w:val="26"/>
                <w:szCs w:val="26"/>
                <w:highlight w:val="yellow"/>
              </w:rPr>
            </w:pPr>
            <w:r w:rsidRPr="007B3D95">
              <w:rPr>
                <w:rFonts w:ascii="Times New Roman" w:eastAsia="Times New Roman" w:hAnsi="Times New Roman"/>
                <w:sz w:val="26"/>
                <w:szCs w:val="26"/>
              </w:rPr>
              <w:t> </w:t>
            </w:r>
          </w:p>
        </w:tc>
      </w:tr>
      <w:tr w:rsidR="007B20AE" w:rsidRPr="001A1EA2" w14:paraId="27323F99" w14:textId="77777777" w:rsidTr="000130B7">
        <w:trPr>
          <w:trHeight w:val="20"/>
        </w:trPr>
        <w:tc>
          <w:tcPr>
            <w:tcW w:w="703" w:type="pct"/>
            <w:vMerge/>
            <w:vAlign w:val="center"/>
          </w:tcPr>
          <w:p w14:paraId="313973B0" w14:textId="5C9D697C"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041803C7" w14:textId="763E0240"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 xml:space="preserve">Ban Quản lý dự án đầu tư xây dựng tỉnh Khánh Hòa </w:t>
            </w:r>
          </w:p>
        </w:tc>
        <w:tc>
          <w:tcPr>
            <w:tcW w:w="1761" w:type="pct"/>
            <w:vAlign w:val="center"/>
          </w:tcPr>
          <w:p w14:paraId="28559ECB" w14:textId="6742F3C4"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77B99FBE" w14:textId="77777777"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048688C5" w14:textId="77777777" w:rsidTr="000130B7">
        <w:trPr>
          <w:trHeight w:val="20"/>
        </w:trPr>
        <w:tc>
          <w:tcPr>
            <w:tcW w:w="703" w:type="pct"/>
            <w:vMerge/>
            <w:vAlign w:val="center"/>
          </w:tcPr>
          <w:p w14:paraId="4E756323" w14:textId="4AE44F4C"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08690F55" w14:textId="10BB1F28"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Ban Quản lý dự án phát triển tỉnh</w:t>
            </w:r>
          </w:p>
        </w:tc>
        <w:tc>
          <w:tcPr>
            <w:tcW w:w="1761" w:type="pct"/>
            <w:vAlign w:val="center"/>
          </w:tcPr>
          <w:p w14:paraId="417DECA5" w14:textId="21543C6D"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16EC5BB2" w14:textId="77777777"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20BE4D01" w14:textId="77777777" w:rsidTr="000130B7">
        <w:trPr>
          <w:trHeight w:val="20"/>
        </w:trPr>
        <w:tc>
          <w:tcPr>
            <w:tcW w:w="703" w:type="pct"/>
            <w:vMerge/>
            <w:vAlign w:val="center"/>
          </w:tcPr>
          <w:p w14:paraId="2807687D" w14:textId="38F4B3FD"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3F40511C" w14:textId="379EE901"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 xml:space="preserve">Ban Quản lý dự án đầu tư xây dựng Nông nghiệp và Giao thông tỉnh Khánh Hòa </w:t>
            </w:r>
          </w:p>
        </w:tc>
        <w:tc>
          <w:tcPr>
            <w:tcW w:w="1761" w:type="pct"/>
            <w:vAlign w:val="center"/>
          </w:tcPr>
          <w:p w14:paraId="217486E0" w14:textId="322FE6B6" w:rsidR="007B20AE" w:rsidRPr="007B3D95" w:rsidRDefault="007B20AE" w:rsidP="007B3D95">
            <w:pPr>
              <w:spacing w:before="40" w:after="40" w:line="240" w:lineRule="auto"/>
              <w:jc w:val="both"/>
              <w:rPr>
                <w:rFonts w:ascii="Times New Roman" w:eastAsia="Times New Roman" w:hAnsi="Times New Roman"/>
                <w:spacing w:val="-8"/>
                <w:sz w:val="26"/>
                <w:szCs w:val="26"/>
              </w:rPr>
            </w:pPr>
            <w:r w:rsidRPr="007B3D95">
              <w:rPr>
                <w:rFonts w:ascii="Times New Roman" w:hAnsi="Times New Roman"/>
                <w:sz w:val="26"/>
                <w:szCs w:val="26"/>
              </w:rPr>
              <w:t>Thống nhất</w:t>
            </w:r>
          </w:p>
        </w:tc>
        <w:tc>
          <w:tcPr>
            <w:tcW w:w="1549" w:type="pct"/>
            <w:vAlign w:val="center"/>
          </w:tcPr>
          <w:p w14:paraId="0E6701D7" w14:textId="51D40221" w:rsidR="007B20AE" w:rsidRPr="007B3D95" w:rsidRDefault="007B20AE" w:rsidP="007B3D95">
            <w:pPr>
              <w:spacing w:before="60" w:after="60" w:line="240" w:lineRule="auto"/>
              <w:jc w:val="both"/>
              <w:rPr>
                <w:rFonts w:ascii="Times New Roman" w:eastAsia="Times New Roman" w:hAnsi="Times New Roman"/>
                <w:sz w:val="26"/>
                <w:szCs w:val="26"/>
                <w:highlight w:val="yellow"/>
              </w:rPr>
            </w:pPr>
          </w:p>
        </w:tc>
      </w:tr>
      <w:tr w:rsidR="007B20AE" w:rsidRPr="001A1EA2" w14:paraId="7F3E68DB" w14:textId="77777777" w:rsidTr="000130B7">
        <w:trPr>
          <w:trHeight w:val="20"/>
        </w:trPr>
        <w:tc>
          <w:tcPr>
            <w:tcW w:w="703" w:type="pct"/>
            <w:vMerge/>
            <w:vAlign w:val="center"/>
          </w:tcPr>
          <w:p w14:paraId="3C584116" w14:textId="7565BE21"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20C5C575" w14:textId="72B292E8"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Ban quản lý khu kinh tế và Khu công nghiệp</w:t>
            </w:r>
          </w:p>
        </w:tc>
        <w:tc>
          <w:tcPr>
            <w:tcW w:w="1761" w:type="pct"/>
            <w:vAlign w:val="center"/>
          </w:tcPr>
          <w:p w14:paraId="5E34D286" w14:textId="600CB0C8" w:rsidR="007B20AE" w:rsidRPr="007B3D95" w:rsidRDefault="007B20AE" w:rsidP="007B3D95">
            <w:pPr>
              <w:spacing w:before="40" w:after="4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2B7D4149" w14:textId="4D6298EF"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6E2424D4" w14:textId="77777777" w:rsidTr="000130B7">
        <w:trPr>
          <w:trHeight w:val="20"/>
        </w:trPr>
        <w:tc>
          <w:tcPr>
            <w:tcW w:w="703" w:type="pct"/>
            <w:vMerge/>
            <w:vAlign w:val="center"/>
          </w:tcPr>
          <w:p w14:paraId="50C86413" w14:textId="76556F14"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32B40F6F" w14:textId="6EC89C66"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Trung tâm Phát triển quỹ đất tỉnh</w:t>
            </w:r>
          </w:p>
        </w:tc>
        <w:tc>
          <w:tcPr>
            <w:tcW w:w="1761" w:type="pct"/>
            <w:vAlign w:val="center"/>
          </w:tcPr>
          <w:p w14:paraId="40C0E9B2" w14:textId="1F43F4EF"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43D2195F" w14:textId="5A91E6B5"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042E7080" w14:textId="77777777" w:rsidTr="000130B7">
        <w:trPr>
          <w:trHeight w:val="20"/>
        </w:trPr>
        <w:tc>
          <w:tcPr>
            <w:tcW w:w="703" w:type="pct"/>
            <w:vMerge/>
            <w:vAlign w:val="center"/>
          </w:tcPr>
          <w:p w14:paraId="321B093C" w14:textId="2C3DAB4F"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523E0A0E" w14:textId="74FF6A6C"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Công ty TNHH MTV Lâm sản Khánh Hòa</w:t>
            </w:r>
          </w:p>
        </w:tc>
        <w:tc>
          <w:tcPr>
            <w:tcW w:w="1761" w:type="pct"/>
            <w:vAlign w:val="center"/>
          </w:tcPr>
          <w:p w14:paraId="31148AF6" w14:textId="4DBA44A5"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7C23CAF7" w14:textId="2A4C9E73"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03D2DB62" w14:textId="77777777" w:rsidTr="000130B7">
        <w:trPr>
          <w:trHeight w:val="20"/>
        </w:trPr>
        <w:tc>
          <w:tcPr>
            <w:tcW w:w="703" w:type="pct"/>
            <w:vMerge/>
            <w:vAlign w:val="center"/>
          </w:tcPr>
          <w:p w14:paraId="69C5421E" w14:textId="70538B1D"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4F865669" w14:textId="518CC70C"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Công ty TNHH MTV Lâm nghiệp Trầm Hương</w:t>
            </w:r>
          </w:p>
        </w:tc>
        <w:tc>
          <w:tcPr>
            <w:tcW w:w="1761" w:type="pct"/>
            <w:vAlign w:val="center"/>
          </w:tcPr>
          <w:p w14:paraId="6FADC7FE" w14:textId="09CED69A"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78DE50E8" w14:textId="77777777"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0CAC2C90" w14:textId="77777777" w:rsidTr="000130B7">
        <w:trPr>
          <w:trHeight w:val="573"/>
        </w:trPr>
        <w:tc>
          <w:tcPr>
            <w:tcW w:w="703" w:type="pct"/>
            <w:vMerge w:val="restart"/>
            <w:vAlign w:val="center"/>
          </w:tcPr>
          <w:p w14:paraId="7BA5D89D" w14:textId="73228EBD" w:rsidR="007B20AE" w:rsidRPr="007B3D95" w:rsidRDefault="007B20AE" w:rsidP="007B3D95">
            <w:pPr>
              <w:spacing w:before="60" w:after="60" w:line="240" w:lineRule="auto"/>
              <w:jc w:val="center"/>
              <w:rPr>
                <w:rFonts w:ascii="Times New Roman" w:eastAsia="Times New Roman" w:hAnsi="Times New Roman"/>
                <w:sz w:val="26"/>
                <w:szCs w:val="26"/>
              </w:rPr>
            </w:pPr>
            <w:r w:rsidRPr="001A1EA2">
              <w:rPr>
                <w:rFonts w:ascii="Times New Roman" w:hAnsi="Times New Roman"/>
                <w:sz w:val="28"/>
                <w:szCs w:val="28"/>
                <w:lang w:val="vi-VN" w:eastAsia="vi-VN" w:bidi="vi-VN"/>
              </w:rPr>
              <w:lastRenderedPageBreak/>
              <w:t xml:space="preserve">Quyết định </w:t>
            </w:r>
            <w:r w:rsidRPr="001A1EA2">
              <w:rPr>
                <w:rFonts w:ascii="Times New Roman" w:hAnsi="Times New Roman"/>
                <w:sz w:val="28"/>
                <w:szCs w:val="28"/>
                <w:lang w:eastAsia="vi-VN" w:bidi="vi-VN"/>
              </w:rPr>
              <w:t xml:space="preserve">của UBND tỉnh </w:t>
            </w:r>
            <w:r>
              <w:rPr>
                <w:rFonts w:ascii="Times New Roman" w:hAnsi="Times New Roman"/>
                <w:sz w:val="28"/>
                <w:szCs w:val="28"/>
              </w:rPr>
              <w:t>quy định thời hạn gửi báo cáo quyết toán theo niên độ với vốn đầu tư công thuộc ngân sách của UBND cấp tỉnh; trình tự, thời gian lập, gửi, xét duyệt quyết toán theo niên độ đối với vốn đầu tư công thuộc ngân sách của UBND cấp xã quản lý</w:t>
            </w:r>
          </w:p>
        </w:tc>
        <w:tc>
          <w:tcPr>
            <w:tcW w:w="986" w:type="pct"/>
            <w:vAlign w:val="center"/>
          </w:tcPr>
          <w:p w14:paraId="24740C21" w14:textId="589FCB2E"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BQL Khu bảo tồn thiên nhiên Hòn Bà</w:t>
            </w:r>
          </w:p>
        </w:tc>
        <w:tc>
          <w:tcPr>
            <w:tcW w:w="1761" w:type="pct"/>
            <w:vAlign w:val="center"/>
          </w:tcPr>
          <w:p w14:paraId="130202AA" w14:textId="65278140"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4F2D01D5" w14:textId="7921C725"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7ECFE0C0" w14:textId="77777777" w:rsidTr="000130B7">
        <w:trPr>
          <w:trHeight w:val="573"/>
        </w:trPr>
        <w:tc>
          <w:tcPr>
            <w:tcW w:w="703" w:type="pct"/>
            <w:vMerge/>
            <w:vAlign w:val="center"/>
          </w:tcPr>
          <w:p w14:paraId="71A8F3A3" w14:textId="0093C5E4"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7997A9D9" w14:textId="212F6120"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BQL Rừng phòng hộ Nam Khánh Hòa</w:t>
            </w:r>
          </w:p>
        </w:tc>
        <w:tc>
          <w:tcPr>
            <w:tcW w:w="1761" w:type="pct"/>
            <w:vAlign w:val="center"/>
          </w:tcPr>
          <w:p w14:paraId="4A5BF0ED" w14:textId="753D9343"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4436A11E" w14:textId="77777777"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24D90224" w14:textId="77777777" w:rsidTr="000130B7">
        <w:trPr>
          <w:trHeight w:val="20"/>
        </w:trPr>
        <w:tc>
          <w:tcPr>
            <w:tcW w:w="703" w:type="pct"/>
            <w:vMerge/>
            <w:vAlign w:val="center"/>
          </w:tcPr>
          <w:p w14:paraId="5A7D0FAD" w14:textId="27839B6B"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0ACF41DC" w14:textId="0F402336"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Công ty TNHH MTV Khai thác công trình thủy lợi Khánh Hòa</w:t>
            </w:r>
          </w:p>
        </w:tc>
        <w:tc>
          <w:tcPr>
            <w:tcW w:w="1761" w:type="pct"/>
            <w:vAlign w:val="center"/>
          </w:tcPr>
          <w:p w14:paraId="4C1E3883" w14:textId="77154E58"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3E6ADE25" w14:textId="77777777"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4A5CA627" w14:textId="77777777" w:rsidTr="000130B7">
        <w:trPr>
          <w:trHeight w:val="20"/>
        </w:trPr>
        <w:tc>
          <w:tcPr>
            <w:tcW w:w="703" w:type="pct"/>
            <w:vMerge/>
            <w:vAlign w:val="center"/>
          </w:tcPr>
          <w:p w14:paraId="40B854D0" w14:textId="240EA496"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7A9A90AB" w14:textId="44856675"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Công ty TNHH MTV Khai thác công trình thủy lợi Ninh Thuận</w:t>
            </w:r>
          </w:p>
        </w:tc>
        <w:tc>
          <w:tcPr>
            <w:tcW w:w="1761" w:type="pct"/>
            <w:vAlign w:val="center"/>
          </w:tcPr>
          <w:p w14:paraId="16ACD98C" w14:textId="5902E56D"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00229938" w14:textId="77777777"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1A62DBCC" w14:textId="77777777" w:rsidTr="000130B7">
        <w:trPr>
          <w:trHeight w:val="20"/>
        </w:trPr>
        <w:tc>
          <w:tcPr>
            <w:tcW w:w="703" w:type="pct"/>
            <w:vMerge/>
            <w:vAlign w:val="center"/>
          </w:tcPr>
          <w:p w14:paraId="55B9CA7B" w14:textId="2D316455"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5399B4B6" w14:textId="2D783E4C"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Sở Xây dựng</w:t>
            </w:r>
          </w:p>
        </w:tc>
        <w:tc>
          <w:tcPr>
            <w:tcW w:w="1761" w:type="pct"/>
            <w:vAlign w:val="center"/>
          </w:tcPr>
          <w:p w14:paraId="4AB696C3" w14:textId="454E99CA"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59C29F37" w14:textId="77777777"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472E6611" w14:textId="77777777" w:rsidTr="000130B7">
        <w:trPr>
          <w:trHeight w:val="20"/>
        </w:trPr>
        <w:tc>
          <w:tcPr>
            <w:tcW w:w="703" w:type="pct"/>
            <w:vMerge/>
            <w:vAlign w:val="center"/>
          </w:tcPr>
          <w:p w14:paraId="7F696003" w14:textId="1E7CA8A4"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0895564B" w14:textId="77611342"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Sở Nội vụ</w:t>
            </w:r>
          </w:p>
        </w:tc>
        <w:tc>
          <w:tcPr>
            <w:tcW w:w="1761" w:type="pct"/>
            <w:vAlign w:val="center"/>
          </w:tcPr>
          <w:p w14:paraId="641C30D1" w14:textId="69988B2F"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 tuy nhiên đề hoàn thiện dự thảo đảm bảo theo quy định, Sở Nội vụ đề nghị cơ quan soạn thảo rà soát thể thức ban hành theo quy định văn bản quy phạm pháp luật (theo Nghị định số 187/2025/NĐ-CP ngày 01/07/2025 của Chính phủ)</w:t>
            </w:r>
          </w:p>
        </w:tc>
        <w:tc>
          <w:tcPr>
            <w:tcW w:w="1549" w:type="pct"/>
            <w:vAlign w:val="center"/>
          </w:tcPr>
          <w:p w14:paraId="2889BD42" w14:textId="6DD88429"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eastAsia="Times New Roman" w:hAnsi="Times New Roman"/>
                <w:sz w:val="26"/>
                <w:szCs w:val="26"/>
              </w:rPr>
              <w:t>Sở Tài chính đã tiếp thu và chỉnh sửa theo quy định tại Nghị định số 187/2025/NĐ-CP ngày 01/07/2025.</w:t>
            </w:r>
          </w:p>
        </w:tc>
      </w:tr>
      <w:tr w:rsidR="007B20AE" w:rsidRPr="001A1EA2" w14:paraId="2DAF4AE7" w14:textId="77777777" w:rsidTr="000130B7">
        <w:trPr>
          <w:trHeight w:val="20"/>
        </w:trPr>
        <w:tc>
          <w:tcPr>
            <w:tcW w:w="703" w:type="pct"/>
            <w:vMerge/>
            <w:vAlign w:val="center"/>
          </w:tcPr>
          <w:p w14:paraId="355B5626" w14:textId="389D535A" w:rsidR="007B20AE" w:rsidRPr="007B3D95" w:rsidRDefault="007B20AE" w:rsidP="007B3D95">
            <w:pPr>
              <w:spacing w:before="60" w:after="60" w:line="240" w:lineRule="auto"/>
              <w:jc w:val="center"/>
              <w:rPr>
                <w:rFonts w:ascii="Times New Roman" w:eastAsia="Times New Roman" w:hAnsi="Times New Roman"/>
                <w:sz w:val="26"/>
                <w:szCs w:val="26"/>
              </w:rPr>
            </w:pPr>
          </w:p>
        </w:tc>
        <w:tc>
          <w:tcPr>
            <w:tcW w:w="986" w:type="pct"/>
            <w:vAlign w:val="center"/>
          </w:tcPr>
          <w:p w14:paraId="0C04C65A" w14:textId="22E4EB54" w:rsidR="007B20AE" w:rsidRPr="007B3D95" w:rsidRDefault="007B20AE" w:rsidP="007B3D95">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Sở Giáo dục và Đào tạo</w:t>
            </w:r>
          </w:p>
        </w:tc>
        <w:tc>
          <w:tcPr>
            <w:tcW w:w="1761" w:type="pct"/>
            <w:vAlign w:val="center"/>
          </w:tcPr>
          <w:p w14:paraId="2E3A164E" w14:textId="70D2C5AD" w:rsidR="007B20AE" w:rsidRPr="007B3D95" w:rsidRDefault="007B20AE" w:rsidP="007B3D95">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05767D3D" w14:textId="77777777" w:rsidR="007B20AE" w:rsidRPr="007B3D95" w:rsidRDefault="007B20AE" w:rsidP="007B3D95">
            <w:pPr>
              <w:spacing w:before="60" w:after="60" w:line="240" w:lineRule="auto"/>
              <w:jc w:val="both"/>
              <w:rPr>
                <w:rFonts w:ascii="Times New Roman" w:eastAsia="Times New Roman" w:hAnsi="Times New Roman"/>
                <w:sz w:val="26"/>
                <w:szCs w:val="26"/>
              </w:rPr>
            </w:pPr>
          </w:p>
        </w:tc>
      </w:tr>
      <w:tr w:rsidR="007B20AE" w:rsidRPr="001A1EA2" w14:paraId="61DF1023" w14:textId="77777777" w:rsidTr="000130B7">
        <w:trPr>
          <w:trHeight w:val="20"/>
        </w:trPr>
        <w:tc>
          <w:tcPr>
            <w:tcW w:w="703" w:type="pct"/>
            <w:vMerge/>
            <w:vAlign w:val="center"/>
          </w:tcPr>
          <w:p w14:paraId="3D67AD62" w14:textId="5ABA8311" w:rsidR="007B20AE" w:rsidRPr="007B3D95" w:rsidRDefault="007B20AE" w:rsidP="00D31FD6">
            <w:pPr>
              <w:spacing w:before="60" w:after="60" w:line="240" w:lineRule="auto"/>
              <w:jc w:val="center"/>
              <w:rPr>
                <w:rFonts w:ascii="Times New Roman" w:eastAsia="Times New Roman" w:hAnsi="Times New Roman"/>
                <w:sz w:val="26"/>
                <w:szCs w:val="26"/>
              </w:rPr>
            </w:pPr>
          </w:p>
        </w:tc>
        <w:tc>
          <w:tcPr>
            <w:tcW w:w="986" w:type="pct"/>
            <w:vMerge w:val="restart"/>
            <w:vAlign w:val="center"/>
          </w:tcPr>
          <w:p w14:paraId="48E20CE4" w14:textId="77777777" w:rsidR="007B20AE" w:rsidRPr="007B3D95" w:rsidRDefault="007B20AE" w:rsidP="00D31FD6">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Sở Tư pháp</w:t>
            </w:r>
          </w:p>
          <w:p w14:paraId="23156F81" w14:textId="77777777" w:rsidR="007B20AE" w:rsidRPr="007B3D95" w:rsidRDefault="007B20AE" w:rsidP="00D31FD6">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 </w:t>
            </w:r>
          </w:p>
          <w:p w14:paraId="08637831" w14:textId="77777777" w:rsidR="007B20AE" w:rsidRPr="007B3D95" w:rsidRDefault="007B20AE" w:rsidP="00D31FD6">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 </w:t>
            </w:r>
          </w:p>
          <w:p w14:paraId="6B06987C" w14:textId="77777777" w:rsidR="007B20AE" w:rsidRPr="007B3D95" w:rsidRDefault="007B20AE" w:rsidP="00D31FD6">
            <w:pPr>
              <w:spacing w:before="20" w:after="20" w:line="240" w:lineRule="auto"/>
              <w:rPr>
                <w:rFonts w:ascii="Times New Roman" w:eastAsia="Times New Roman" w:hAnsi="Times New Roman"/>
                <w:sz w:val="26"/>
                <w:szCs w:val="26"/>
              </w:rPr>
            </w:pPr>
            <w:r w:rsidRPr="007B3D95">
              <w:rPr>
                <w:rFonts w:ascii="Times New Roman" w:hAnsi="Times New Roman"/>
                <w:sz w:val="26"/>
                <w:szCs w:val="26"/>
              </w:rPr>
              <w:t> </w:t>
            </w:r>
          </w:p>
          <w:p w14:paraId="7714BF16" w14:textId="77777777" w:rsidR="007B20AE" w:rsidRPr="007B3D95" w:rsidRDefault="007B20AE" w:rsidP="00D31FD6">
            <w:pPr>
              <w:spacing w:before="20" w:after="20" w:line="240" w:lineRule="auto"/>
              <w:rPr>
                <w:rFonts w:ascii="Times New Roman" w:eastAsia="Times New Roman" w:hAnsi="Times New Roman"/>
                <w:sz w:val="26"/>
                <w:szCs w:val="26"/>
              </w:rPr>
            </w:pPr>
            <w:r w:rsidRPr="007B3D95">
              <w:rPr>
                <w:rFonts w:ascii="Times New Roman" w:hAnsi="Times New Roman"/>
                <w:sz w:val="26"/>
                <w:szCs w:val="26"/>
              </w:rPr>
              <w:t> </w:t>
            </w:r>
          </w:p>
          <w:p w14:paraId="4D734AEA" w14:textId="71F39A83" w:rsidR="007B20AE" w:rsidRPr="007B3D95" w:rsidRDefault="007B20AE" w:rsidP="00D31FD6">
            <w:pPr>
              <w:spacing w:before="20" w:after="20" w:line="240" w:lineRule="auto"/>
              <w:rPr>
                <w:rFonts w:ascii="Times New Roman" w:eastAsia="Times New Roman" w:hAnsi="Times New Roman"/>
                <w:sz w:val="26"/>
                <w:szCs w:val="26"/>
              </w:rPr>
            </w:pPr>
            <w:r w:rsidRPr="007B3D95">
              <w:rPr>
                <w:rFonts w:ascii="Times New Roman" w:hAnsi="Times New Roman"/>
                <w:sz w:val="26"/>
                <w:szCs w:val="26"/>
              </w:rPr>
              <w:t> </w:t>
            </w:r>
          </w:p>
        </w:tc>
        <w:tc>
          <w:tcPr>
            <w:tcW w:w="1761" w:type="pct"/>
            <w:vAlign w:val="center"/>
          </w:tcPr>
          <w:p w14:paraId="5B0DC354" w14:textId="51D73ECA" w:rsidR="007B20AE" w:rsidRPr="007B3D95" w:rsidRDefault="007B20AE" w:rsidP="00D31FD6">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 xml:space="preserve">- Lấy đầy đủ ý kiến Sở Tư pháp, Sở Tài chính; Sở Nội vụ; Sở Khoa học và Công nghệ theo quy định điềm a khoản 28 Điều 1 Nghị định số 187/2025/NĐ-CP (nội dung lấy ý kiến tập trung vào: Sở Tài chính có ý kiến về nguồn tài chính; Sở Nội vụ có ý kiến về việc phân cấp, thực hiện nhiệm vụ, quyền hạn được phân cấp và nguồn nhân lực; Sở Khoa học và Công nghệ có ý kiến về việc ứng dụng, thúc đẩy phát triển khoa học, công </w:t>
            </w:r>
            <w:r w:rsidRPr="007B3D95">
              <w:rPr>
                <w:rFonts w:ascii="Times New Roman" w:hAnsi="Times New Roman"/>
                <w:sz w:val="26"/>
                <w:szCs w:val="26"/>
              </w:rPr>
              <w:lastRenderedPageBreak/>
              <w:t>nghệ, đổi mới sáng tạo và chuyển đổi số)</w:t>
            </w:r>
          </w:p>
        </w:tc>
        <w:tc>
          <w:tcPr>
            <w:tcW w:w="1549" w:type="pct"/>
            <w:vAlign w:val="center"/>
          </w:tcPr>
          <w:p w14:paraId="3A0B62EE" w14:textId="648002FA" w:rsidR="007B20AE" w:rsidRPr="00B95A32" w:rsidRDefault="00B95A32" w:rsidP="00D31FD6">
            <w:pPr>
              <w:spacing w:before="60" w:after="60" w:line="240" w:lineRule="auto"/>
              <w:jc w:val="both"/>
              <w:rPr>
                <w:rFonts w:ascii="Times New Roman" w:eastAsia="Times New Roman" w:hAnsi="Times New Roman"/>
                <w:color w:val="EE0000"/>
                <w:sz w:val="26"/>
                <w:szCs w:val="26"/>
              </w:rPr>
            </w:pPr>
            <w:r>
              <w:rPr>
                <w:rFonts w:ascii="Times New Roman" w:eastAsia="Times New Roman" w:hAnsi="Times New Roman"/>
                <w:color w:val="EE0000"/>
                <w:sz w:val="26"/>
                <w:szCs w:val="26"/>
              </w:rPr>
              <w:lastRenderedPageBreak/>
              <w:t xml:space="preserve">Quyết định này không có các nội dung liên quan đến: </w:t>
            </w:r>
            <w:r w:rsidRPr="007B3D95">
              <w:rPr>
                <w:rFonts w:ascii="Times New Roman" w:hAnsi="Times New Roman"/>
                <w:sz w:val="26"/>
                <w:szCs w:val="26"/>
              </w:rPr>
              <w:t>nguồn tài chính;</w:t>
            </w:r>
            <w:r>
              <w:rPr>
                <w:rFonts w:ascii="Times New Roman" w:hAnsi="Times New Roman"/>
                <w:sz w:val="26"/>
                <w:szCs w:val="26"/>
              </w:rPr>
              <w:t xml:space="preserve"> </w:t>
            </w:r>
            <w:r w:rsidRPr="007B3D95">
              <w:rPr>
                <w:rFonts w:ascii="Times New Roman" w:hAnsi="Times New Roman"/>
                <w:sz w:val="26"/>
                <w:szCs w:val="26"/>
              </w:rPr>
              <w:t>việc phân cấp, thực hiện nhiệm vụ, quyền hạn được phân cấp và nguồn nhân lực; việc ứng dụng, thúc đẩy phát triển khoa học, công nghệ, đổi mới sáng tạo và chuyển đổi số</w:t>
            </w:r>
            <w:r>
              <w:rPr>
                <w:rFonts w:ascii="Times New Roman" w:hAnsi="Times New Roman"/>
                <w:sz w:val="26"/>
                <w:szCs w:val="26"/>
              </w:rPr>
              <w:t xml:space="preserve">. Các sở KHCN, Nội vụ đã có văn bản </w:t>
            </w:r>
            <w:r w:rsidR="002F6304">
              <w:rPr>
                <w:rFonts w:ascii="Times New Roman" w:hAnsi="Times New Roman"/>
                <w:sz w:val="26"/>
                <w:szCs w:val="26"/>
              </w:rPr>
              <w:t>góp ý đối với dự thảo Tờ trình dự thảo quyết định.</w:t>
            </w:r>
            <w:r>
              <w:rPr>
                <w:rFonts w:ascii="Times New Roman" w:hAnsi="Times New Roman"/>
                <w:sz w:val="26"/>
                <w:szCs w:val="26"/>
              </w:rPr>
              <w:t xml:space="preserve"> </w:t>
            </w:r>
          </w:p>
        </w:tc>
      </w:tr>
      <w:tr w:rsidR="007B20AE" w:rsidRPr="001A1EA2" w14:paraId="319C6689" w14:textId="77777777" w:rsidTr="000130B7">
        <w:trPr>
          <w:trHeight w:val="20"/>
        </w:trPr>
        <w:tc>
          <w:tcPr>
            <w:tcW w:w="703" w:type="pct"/>
            <w:vMerge w:val="restart"/>
            <w:vAlign w:val="center"/>
          </w:tcPr>
          <w:p w14:paraId="29C423EC" w14:textId="582B897D" w:rsidR="007B20AE" w:rsidRPr="007B3D95" w:rsidRDefault="007B20AE" w:rsidP="00D31FD6">
            <w:pPr>
              <w:spacing w:before="60" w:after="60" w:line="240" w:lineRule="auto"/>
              <w:jc w:val="center"/>
              <w:rPr>
                <w:rFonts w:ascii="Times New Roman" w:eastAsia="Times New Roman" w:hAnsi="Times New Roman"/>
                <w:sz w:val="26"/>
                <w:szCs w:val="26"/>
              </w:rPr>
            </w:pPr>
            <w:r w:rsidRPr="001A1EA2">
              <w:rPr>
                <w:rFonts w:ascii="Times New Roman" w:hAnsi="Times New Roman"/>
                <w:sz w:val="28"/>
                <w:szCs w:val="28"/>
                <w:lang w:val="vi-VN" w:eastAsia="vi-VN" w:bidi="vi-VN"/>
              </w:rPr>
              <w:t xml:space="preserve">Quyết định </w:t>
            </w:r>
            <w:r w:rsidRPr="001A1EA2">
              <w:rPr>
                <w:rFonts w:ascii="Times New Roman" w:hAnsi="Times New Roman"/>
                <w:sz w:val="28"/>
                <w:szCs w:val="28"/>
                <w:lang w:eastAsia="vi-VN" w:bidi="vi-VN"/>
              </w:rPr>
              <w:t xml:space="preserve">của UBND tỉnh </w:t>
            </w:r>
            <w:r>
              <w:rPr>
                <w:rFonts w:ascii="Times New Roman" w:hAnsi="Times New Roman"/>
                <w:sz w:val="28"/>
                <w:szCs w:val="28"/>
              </w:rPr>
              <w:t>quy định thời hạn gửi báo cáo quyết toán theo niên độ với vốn đầu tư công thuộc ngân sách của UBND cấp tỉnh; trình tự, thời gian lập, gửi, xét duyệt quyết toán theo niên độ đối với vốn đầu tư công thuộc ngân sách của UBND cấp xã quản lý</w:t>
            </w:r>
          </w:p>
        </w:tc>
        <w:tc>
          <w:tcPr>
            <w:tcW w:w="986" w:type="pct"/>
            <w:vMerge/>
            <w:vAlign w:val="center"/>
          </w:tcPr>
          <w:p w14:paraId="64A2DAA4" w14:textId="67DFD5A0" w:rsidR="007B20AE" w:rsidRPr="007B3D95" w:rsidRDefault="007B20AE" w:rsidP="00D31FD6">
            <w:pPr>
              <w:spacing w:before="20" w:after="20" w:line="240" w:lineRule="auto"/>
              <w:rPr>
                <w:rFonts w:ascii="Times New Roman" w:eastAsia="Times New Roman" w:hAnsi="Times New Roman"/>
                <w:sz w:val="26"/>
                <w:szCs w:val="26"/>
              </w:rPr>
            </w:pPr>
          </w:p>
        </w:tc>
        <w:tc>
          <w:tcPr>
            <w:tcW w:w="1761" w:type="pct"/>
            <w:vAlign w:val="center"/>
          </w:tcPr>
          <w:p w14:paraId="56AAB179" w14:textId="6B7F89E5" w:rsidR="007B20AE" w:rsidRPr="007B3D95" w:rsidRDefault="007B20AE" w:rsidP="00D31FD6">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 Bổ sung đầy đủ hồ sơ dự thảo quyết định để lấy ý kiến theo quy định tại khoản 3 Điều 49 Nghị định số 78/2025/NĐ-CP (Bản so sánh, thuyết minh nội dung dự thảo; Bản đánh giá thủ tục hành chính, việc phân cấp, thực hiện nhiệm vụ, quyền hạn được phân cấp, việc ứng dụng, thúc đẩy phát triển khoa học, công nghệ, đổi mới sáng tạo và chuyển đổi số (nếu có))</w:t>
            </w:r>
          </w:p>
        </w:tc>
        <w:tc>
          <w:tcPr>
            <w:tcW w:w="1549" w:type="pct"/>
            <w:vAlign w:val="center"/>
          </w:tcPr>
          <w:p w14:paraId="6AEC1FFC" w14:textId="77777777" w:rsidR="007B20AE" w:rsidRDefault="002F6304" w:rsidP="00D31FD6">
            <w:pPr>
              <w:spacing w:before="60" w:after="60" w:line="240" w:lineRule="auto"/>
              <w:jc w:val="both"/>
              <w:rPr>
                <w:rFonts w:ascii="Times New Roman" w:hAnsi="Times New Roman"/>
                <w:sz w:val="26"/>
                <w:szCs w:val="26"/>
              </w:rPr>
            </w:pPr>
            <w:r>
              <w:rPr>
                <w:rFonts w:ascii="Times New Roman" w:eastAsia="Times New Roman" w:hAnsi="Times New Roman"/>
                <w:color w:val="EE0000"/>
                <w:sz w:val="26"/>
                <w:szCs w:val="26"/>
              </w:rPr>
              <w:t xml:space="preserve">- </w:t>
            </w:r>
            <w:r w:rsidR="007B20AE" w:rsidRPr="002F6304">
              <w:rPr>
                <w:rFonts w:ascii="Times New Roman" w:eastAsia="Times New Roman" w:hAnsi="Times New Roman"/>
                <w:color w:val="EE0000"/>
                <w:sz w:val="26"/>
                <w:szCs w:val="26"/>
              </w:rPr>
              <w:t>Sở Tài chính đã bổ sung</w:t>
            </w:r>
            <w:r>
              <w:rPr>
                <w:rFonts w:ascii="Times New Roman" w:eastAsia="Times New Roman" w:hAnsi="Times New Roman"/>
                <w:color w:val="EE0000"/>
                <w:sz w:val="26"/>
                <w:szCs w:val="26"/>
              </w:rPr>
              <w:t xml:space="preserve">: </w:t>
            </w:r>
            <w:r w:rsidRPr="007B3D95">
              <w:rPr>
                <w:rFonts w:ascii="Times New Roman" w:hAnsi="Times New Roman"/>
                <w:sz w:val="26"/>
                <w:szCs w:val="26"/>
              </w:rPr>
              <w:t>Bản so sánh, thuyết minh nội dung dự thảo</w:t>
            </w:r>
            <w:r>
              <w:rPr>
                <w:rFonts w:ascii="Times New Roman" w:hAnsi="Times New Roman"/>
                <w:sz w:val="26"/>
                <w:szCs w:val="26"/>
              </w:rPr>
              <w:t>;</w:t>
            </w:r>
          </w:p>
          <w:p w14:paraId="6D675E5F" w14:textId="5E79047D" w:rsidR="002F6304" w:rsidRPr="007B3D95" w:rsidRDefault="002F6304" w:rsidP="00D31FD6">
            <w:pPr>
              <w:spacing w:before="60" w:after="60" w:line="240" w:lineRule="auto"/>
              <w:jc w:val="both"/>
              <w:rPr>
                <w:rFonts w:ascii="Times New Roman" w:eastAsia="Times New Roman" w:hAnsi="Times New Roman"/>
                <w:sz w:val="26"/>
                <w:szCs w:val="26"/>
              </w:rPr>
            </w:pPr>
            <w:r>
              <w:rPr>
                <w:rFonts w:ascii="Times New Roman" w:hAnsi="Times New Roman"/>
                <w:sz w:val="26"/>
                <w:szCs w:val="26"/>
              </w:rPr>
              <w:t xml:space="preserve">- </w:t>
            </w:r>
            <w:r w:rsidRPr="007B3D95">
              <w:rPr>
                <w:rFonts w:ascii="Times New Roman" w:hAnsi="Times New Roman"/>
                <w:sz w:val="26"/>
                <w:szCs w:val="26"/>
              </w:rPr>
              <w:t>Bản đánh giá thủ tục hành chính, việc phân cấp, thực hiện nhiệm vụ, quyền hạn được phân cấp, việc ứng dụng, thúc đẩy phát triển khoa học, công nghệ, đổi mới sáng tạo và chuyển đổi số (nếu có)</w:t>
            </w:r>
            <w:r>
              <w:rPr>
                <w:rFonts w:ascii="Times New Roman" w:hAnsi="Times New Roman"/>
                <w:sz w:val="26"/>
                <w:szCs w:val="26"/>
              </w:rPr>
              <w:t>: QĐ không có các nội dung này, do đó Sở Tài chính không thực hiện đánh giá.</w:t>
            </w:r>
          </w:p>
        </w:tc>
      </w:tr>
      <w:tr w:rsidR="007B20AE" w:rsidRPr="001A1EA2" w14:paraId="68C34E3E" w14:textId="77777777" w:rsidTr="000130B7">
        <w:trPr>
          <w:trHeight w:val="20"/>
        </w:trPr>
        <w:tc>
          <w:tcPr>
            <w:tcW w:w="703" w:type="pct"/>
            <w:vMerge/>
            <w:vAlign w:val="center"/>
          </w:tcPr>
          <w:p w14:paraId="39756A95" w14:textId="17382FA6" w:rsidR="007B20AE" w:rsidRPr="007B3D95" w:rsidRDefault="007B20AE" w:rsidP="00D31FD6">
            <w:pPr>
              <w:spacing w:before="60" w:after="60" w:line="240" w:lineRule="auto"/>
              <w:jc w:val="center"/>
              <w:rPr>
                <w:rFonts w:ascii="Times New Roman" w:eastAsia="Times New Roman" w:hAnsi="Times New Roman"/>
                <w:sz w:val="26"/>
                <w:szCs w:val="26"/>
              </w:rPr>
            </w:pPr>
          </w:p>
        </w:tc>
        <w:tc>
          <w:tcPr>
            <w:tcW w:w="986" w:type="pct"/>
            <w:vMerge/>
            <w:vAlign w:val="center"/>
          </w:tcPr>
          <w:p w14:paraId="6886A52D" w14:textId="06B5F5B1" w:rsidR="007B20AE" w:rsidRPr="007B3D95" w:rsidRDefault="007B20AE" w:rsidP="00D31FD6">
            <w:pPr>
              <w:spacing w:before="20" w:after="20" w:line="240" w:lineRule="auto"/>
              <w:rPr>
                <w:rFonts w:ascii="Times New Roman" w:eastAsia="Times New Roman" w:hAnsi="Times New Roman"/>
                <w:sz w:val="26"/>
                <w:szCs w:val="26"/>
              </w:rPr>
            </w:pPr>
          </w:p>
        </w:tc>
        <w:tc>
          <w:tcPr>
            <w:tcW w:w="1761" w:type="pct"/>
            <w:vAlign w:val="center"/>
          </w:tcPr>
          <w:p w14:paraId="107BA164" w14:textId="615A0A2C" w:rsidR="007B20AE" w:rsidRPr="007B3D95" w:rsidRDefault="007B20AE" w:rsidP="00D31FD6">
            <w:pPr>
              <w:spacing w:before="60" w:after="60" w:line="240" w:lineRule="auto"/>
              <w:jc w:val="both"/>
              <w:rPr>
                <w:rFonts w:ascii="Times New Roman" w:eastAsia="Times New Roman" w:hAnsi="Times New Roman"/>
                <w:sz w:val="26"/>
                <w:szCs w:val="26"/>
                <w:lang w:val="vi-VN"/>
              </w:rPr>
            </w:pPr>
            <w:r w:rsidRPr="007B3D95">
              <w:rPr>
                <w:rFonts w:ascii="Times New Roman" w:hAnsi="Times New Roman"/>
                <w:sz w:val="26"/>
                <w:szCs w:val="26"/>
              </w:rPr>
              <w:t>- Thực hiện đăng tải dự thảo Quyết định trên cổng thông tin điện tử của tỉnh đảm bảo thời hạn quy định tại điểm c khoản 1 Điều 49 Nghị định số 78/2025/NĐ-CP; thực hiện truyền thông nội dung dự thảo Quyết định đảm bảo theo đúng quy định tại Điều 3 Nghị định số 78/2025/NĐ-CP ngày 01/4/2025 của Chính phủ.</w:t>
            </w:r>
          </w:p>
        </w:tc>
        <w:tc>
          <w:tcPr>
            <w:tcW w:w="1549" w:type="pct"/>
            <w:vAlign w:val="center"/>
          </w:tcPr>
          <w:p w14:paraId="71EB3E56" w14:textId="640F50EB" w:rsidR="007B20AE" w:rsidRPr="00D31FD6" w:rsidRDefault="007B20AE" w:rsidP="00D31FD6">
            <w:pPr>
              <w:spacing w:before="60" w:after="6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Sở </w:t>
            </w:r>
            <w:r w:rsidRPr="002F6304">
              <w:rPr>
                <w:rFonts w:ascii="Times New Roman" w:hAnsi="Times New Roman"/>
                <w:sz w:val="26"/>
                <w:szCs w:val="26"/>
              </w:rPr>
              <w:t>Tài chính đã tiếp thu, thực hiện đúng Nghị định số 78/2025/NĐ-CP ngày 01/4/2025 của Chính phủ quy định chi tiết một số điều và biện pháp để tổ chức, hướng dẫn thi hành Luật Ban hành văn bản quy phạm pháp luật.</w:t>
            </w:r>
          </w:p>
        </w:tc>
      </w:tr>
      <w:tr w:rsidR="007B20AE" w:rsidRPr="001A1EA2" w14:paraId="0B439FF0" w14:textId="77777777" w:rsidTr="000130B7">
        <w:trPr>
          <w:trHeight w:val="20"/>
        </w:trPr>
        <w:tc>
          <w:tcPr>
            <w:tcW w:w="703" w:type="pct"/>
            <w:vMerge/>
            <w:vAlign w:val="center"/>
          </w:tcPr>
          <w:p w14:paraId="329970F9" w14:textId="6F9ABDDF" w:rsidR="007B20AE" w:rsidRPr="007B3D95" w:rsidRDefault="007B20AE" w:rsidP="00D31FD6">
            <w:pPr>
              <w:spacing w:before="60" w:after="60" w:line="240" w:lineRule="auto"/>
              <w:jc w:val="center"/>
              <w:rPr>
                <w:rFonts w:ascii="Times New Roman" w:eastAsia="Times New Roman" w:hAnsi="Times New Roman"/>
                <w:sz w:val="26"/>
                <w:szCs w:val="26"/>
              </w:rPr>
            </w:pPr>
          </w:p>
        </w:tc>
        <w:tc>
          <w:tcPr>
            <w:tcW w:w="986" w:type="pct"/>
            <w:vMerge/>
            <w:vAlign w:val="center"/>
          </w:tcPr>
          <w:p w14:paraId="438FCEC2" w14:textId="7C86B11F" w:rsidR="007B20AE" w:rsidRPr="007B3D95" w:rsidRDefault="007B20AE" w:rsidP="00D31FD6">
            <w:pPr>
              <w:spacing w:before="20" w:after="20" w:line="240" w:lineRule="auto"/>
              <w:rPr>
                <w:rFonts w:ascii="Times New Roman" w:eastAsia="Times New Roman" w:hAnsi="Times New Roman"/>
                <w:sz w:val="26"/>
                <w:szCs w:val="26"/>
              </w:rPr>
            </w:pPr>
          </w:p>
        </w:tc>
        <w:tc>
          <w:tcPr>
            <w:tcW w:w="1761" w:type="pct"/>
            <w:vAlign w:val="center"/>
          </w:tcPr>
          <w:p w14:paraId="7EFBBB32" w14:textId="50B81733" w:rsidR="007B20AE" w:rsidRPr="007B3D95" w:rsidRDefault="007B20AE" w:rsidP="00D31FD6">
            <w:pPr>
              <w:spacing w:before="20" w:after="20" w:line="240" w:lineRule="auto"/>
              <w:jc w:val="both"/>
              <w:rPr>
                <w:rFonts w:ascii="Times New Roman" w:eastAsia="Times New Roman" w:hAnsi="Times New Roman"/>
                <w:sz w:val="26"/>
                <w:szCs w:val="26"/>
              </w:rPr>
            </w:pPr>
            <w:r w:rsidRPr="007B3D95">
              <w:rPr>
                <w:rFonts w:ascii="Times New Roman" w:hAnsi="Times New Roman"/>
                <w:sz w:val="26"/>
                <w:szCs w:val="26"/>
              </w:rPr>
              <w:t>Đề nghị cơ quan soạn thảo rà soát, điều chỉnh thể thức dự thảo Quyết định theo đúng quy định tại Mẫu số 19 Phụ lục III ban hành kèm theo Nghị định số 187/2025/NĐ-CP ngày 01/7/2025 của Chính phủ.</w:t>
            </w:r>
          </w:p>
        </w:tc>
        <w:tc>
          <w:tcPr>
            <w:tcW w:w="1549" w:type="pct"/>
            <w:vAlign w:val="center"/>
          </w:tcPr>
          <w:p w14:paraId="1A495B63" w14:textId="398CC2E8" w:rsidR="007B20AE" w:rsidRPr="007B3D95" w:rsidRDefault="007B20AE" w:rsidP="00D31FD6">
            <w:pPr>
              <w:spacing w:before="60" w:after="60" w:line="240" w:lineRule="auto"/>
              <w:jc w:val="both"/>
              <w:rPr>
                <w:rFonts w:ascii="Times New Roman" w:eastAsia="Times New Roman" w:hAnsi="Times New Roman"/>
                <w:sz w:val="26"/>
                <w:szCs w:val="26"/>
              </w:rPr>
            </w:pPr>
            <w:r>
              <w:rPr>
                <w:rFonts w:ascii="Times New Roman" w:eastAsia="Times New Roman" w:hAnsi="Times New Roman"/>
                <w:sz w:val="26"/>
                <w:szCs w:val="26"/>
              </w:rPr>
              <w:t>Sở Tài chính đã thực hiện điều chỉnh theo Nghị định số 187/2025/NĐ-CP ngày 01/07/2025 của Chính phủ</w:t>
            </w:r>
          </w:p>
        </w:tc>
      </w:tr>
      <w:tr w:rsidR="007B20AE" w:rsidRPr="001A1EA2" w14:paraId="04A33444" w14:textId="77777777" w:rsidTr="000130B7">
        <w:trPr>
          <w:trHeight w:val="20"/>
        </w:trPr>
        <w:tc>
          <w:tcPr>
            <w:tcW w:w="703" w:type="pct"/>
            <w:vMerge/>
            <w:vAlign w:val="center"/>
          </w:tcPr>
          <w:p w14:paraId="3C5B6BCA" w14:textId="2DA0488B" w:rsidR="007B20AE" w:rsidRPr="007B3D95" w:rsidRDefault="007B20AE" w:rsidP="00D31FD6">
            <w:pPr>
              <w:spacing w:before="60" w:after="60" w:line="240" w:lineRule="auto"/>
              <w:jc w:val="center"/>
              <w:rPr>
                <w:rFonts w:ascii="Times New Roman" w:eastAsia="Times New Roman" w:hAnsi="Times New Roman"/>
                <w:sz w:val="26"/>
                <w:szCs w:val="26"/>
              </w:rPr>
            </w:pPr>
          </w:p>
        </w:tc>
        <w:tc>
          <w:tcPr>
            <w:tcW w:w="986" w:type="pct"/>
            <w:vMerge/>
            <w:vAlign w:val="center"/>
          </w:tcPr>
          <w:p w14:paraId="1A4307AA" w14:textId="2F46819B" w:rsidR="007B20AE" w:rsidRPr="007B3D95" w:rsidRDefault="007B20AE" w:rsidP="00D31FD6">
            <w:pPr>
              <w:spacing w:before="20" w:after="20" w:line="240" w:lineRule="auto"/>
              <w:rPr>
                <w:rFonts w:ascii="Times New Roman" w:eastAsia="Times New Roman" w:hAnsi="Times New Roman"/>
                <w:sz w:val="26"/>
                <w:szCs w:val="26"/>
              </w:rPr>
            </w:pPr>
          </w:p>
        </w:tc>
        <w:tc>
          <w:tcPr>
            <w:tcW w:w="1761" w:type="pct"/>
            <w:vAlign w:val="center"/>
            <w:hideMark/>
          </w:tcPr>
          <w:p w14:paraId="1889D216" w14:textId="374A58BE" w:rsidR="007B20AE" w:rsidRPr="007B3D95" w:rsidRDefault="007B20AE" w:rsidP="00D31FD6">
            <w:pPr>
              <w:spacing w:before="20" w:after="20" w:line="240" w:lineRule="auto"/>
              <w:jc w:val="both"/>
              <w:rPr>
                <w:rFonts w:ascii="Times New Roman" w:eastAsia="Times New Roman" w:hAnsi="Times New Roman"/>
                <w:sz w:val="26"/>
                <w:szCs w:val="26"/>
              </w:rPr>
            </w:pPr>
            <w:r w:rsidRPr="007B3D95">
              <w:rPr>
                <w:rFonts w:ascii="Times New Roman" w:hAnsi="Times New Roman"/>
                <w:sz w:val="26"/>
                <w:szCs w:val="26"/>
              </w:rPr>
              <w:t xml:space="preserve">Thực hiện viện dẫn văn bản tại mục căn cứ ban hành văn bản theo đúng quy định điểm a khoản 38 Điều 1 Nghị định 187/2025/NĐ-CP ngày 01/7/2025 (sửa đổi bổ sung </w:t>
            </w:r>
            <w:r w:rsidRPr="007B3D95">
              <w:rPr>
                <w:rFonts w:ascii="Times New Roman" w:hAnsi="Times New Roman"/>
                <w:sz w:val="26"/>
                <w:szCs w:val="26"/>
              </w:rPr>
              <w:lastRenderedPageBreak/>
              <w:t>khoản 1 Điều 68 Nghị định 78/2025/NĐ-CP)</w:t>
            </w:r>
          </w:p>
        </w:tc>
        <w:tc>
          <w:tcPr>
            <w:tcW w:w="1549" w:type="pct"/>
            <w:vAlign w:val="center"/>
          </w:tcPr>
          <w:p w14:paraId="7A4D5AD9" w14:textId="40111E7F" w:rsidR="007B20AE" w:rsidRPr="007B3D95" w:rsidRDefault="007B20AE" w:rsidP="00D31FD6">
            <w:pPr>
              <w:spacing w:before="60" w:after="60" w:line="240"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Sở Tài chính đã tiếp thu và chỉnh sửa theo quy định.</w:t>
            </w:r>
          </w:p>
        </w:tc>
      </w:tr>
      <w:tr w:rsidR="007B20AE" w:rsidRPr="001A1EA2" w14:paraId="4C788789" w14:textId="77777777" w:rsidTr="000130B7">
        <w:trPr>
          <w:trHeight w:val="20"/>
        </w:trPr>
        <w:tc>
          <w:tcPr>
            <w:tcW w:w="703" w:type="pct"/>
            <w:vMerge/>
            <w:vAlign w:val="center"/>
          </w:tcPr>
          <w:p w14:paraId="0418CAE1" w14:textId="410EE7C7" w:rsidR="007B20AE" w:rsidRPr="007B3D95" w:rsidRDefault="007B20AE" w:rsidP="00D31FD6">
            <w:pPr>
              <w:spacing w:before="60" w:after="60" w:line="240" w:lineRule="auto"/>
              <w:jc w:val="center"/>
              <w:rPr>
                <w:rFonts w:ascii="Times New Roman" w:eastAsia="Times New Roman" w:hAnsi="Times New Roman"/>
                <w:sz w:val="26"/>
                <w:szCs w:val="26"/>
              </w:rPr>
            </w:pPr>
          </w:p>
        </w:tc>
        <w:tc>
          <w:tcPr>
            <w:tcW w:w="986" w:type="pct"/>
            <w:vMerge/>
            <w:vAlign w:val="center"/>
          </w:tcPr>
          <w:p w14:paraId="462BD9BA" w14:textId="001E341D" w:rsidR="007B20AE" w:rsidRPr="007B3D95" w:rsidRDefault="007B20AE" w:rsidP="00D31FD6">
            <w:pPr>
              <w:spacing w:before="20" w:after="20" w:line="240" w:lineRule="auto"/>
              <w:rPr>
                <w:rFonts w:ascii="Times New Roman" w:eastAsia="Times New Roman" w:hAnsi="Times New Roman"/>
                <w:sz w:val="26"/>
                <w:szCs w:val="26"/>
              </w:rPr>
            </w:pPr>
          </w:p>
        </w:tc>
        <w:tc>
          <w:tcPr>
            <w:tcW w:w="1761" w:type="pct"/>
            <w:vAlign w:val="center"/>
            <w:hideMark/>
          </w:tcPr>
          <w:p w14:paraId="1B4C930F" w14:textId="1962DDF5" w:rsidR="007B20AE" w:rsidRPr="007B3D95" w:rsidRDefault="007B20AE" w:rsidP="00D31FD6">
            <w:pPr>
              <w:spacing w:before="20" w:after="20" w:line="240" w:lineRule="auto"/>
              <w:jc w:val="both"/>
              <w:rPr>
                <w:rFonts w:ascii="Times New Roman" w:eastAsia="Times New Roman" w:hAnsi="Times New Roman"/>
                <w:sz w:val="26"/>
                <w:szCs w:val="26"/>
              </w:rPr>
            </w:pPr>
            <w:r w:rsidRPr="007B3D95">
              <w:rPr>
                <w:rFonts w:ascii="Times New Roman" w:hAnsi="Times New Roman"/>
                <w:sz w:val="26"/>
                <w:szCs w:val="26"/>
              </w:rPr>
              <w:t>- Để đảm bảo việc tham mưu hình thức xử lý văn bản QPPL theo đúng quy định tại Nghị định số 79/2025/NĐ-CP ngày 01/4/2025 của Chính phủ về kiểm tra, rà soát, hệ thống hóa và xử lý văn bản QPPL, đề nghị cơ quan soạn thảo báo cáo các nội dung liên quan đến việc rà soát Quyết định cùng nội dung với Quyết định số 03/2023/QĐ-UBND ngày 27/02/2023 của UBND tỉnh Khánh Hòa (cũ) quy định thời hạn gửi báo cáo quyết toán theo niên độ đối với vốn đầu tư công thuộc ngân sách của Ủy ban nhân dân cấp tỉnh, cấp huyện quản lý, trình tự, thời hạn lập, gửi, xét duyệt, thẩm định và ra thông báo thẩm định quyết toán theo niên độ đối với vốn đầu tư công thuộc ngân sách của Ủy ban nhân dân cấp xã quản lý do tỉnh Ninh Thuận (trước sáp nhập) ban hành tại nội dung dự thảo Tờ trình</w:t>
            </w:r>
          </w:p>
        </w:tc>
        <w:tc>
          <w:tcPr>
            <w:tcW w:w="1549" w:type="pct"/>
            <w:vAlign w:val="center"/>
          </w:tcPr>
          <w:p w14:paraId="63B25BCC" w14:textId="688CE276" w:rsidR="007B20AE" w:rsidRPr="007B3D95" w:rsidRDefault="00B95A32" w:rsidP="00D31FD6">
            <w:pPr>
              <w:spacing w:before="60" w:after="60" w:line="240" w:lineRule="auto"/>
              <w:jc w:val="both"/>
              <w:rPr>
                <w:rFonts w:ascii="Times New Roman" w:eastAsia="Times New Roman" w:hAnsi="Times New Roman"/>
                <w:sz w:val="26"/>
                <w:szCs w:val="26"/>
              </w:rPr>
            </w:pPr>
            <w:r>
              <w:rPr>
                <w:rFonts w:ascii="Times New Roman" w:eastAsia="Times New Roman" w:hAnsi="Times New Roman"/>
                <w:color w:val="EE0000"/>
                <w:sz w:val="26"/>
                <w:szCs w:val="26"/>
              </w:rPr>
              <w:t>Sở Tài chính đã thực hiện rà soát, theo đó UBND tỉnh</w:t>
            </w:r>
            <w:r w:rsidR="007B20AE" w:rsidRPr="00B17292">
              <w:rPr>
                <w:rFonts w:ascii="Times New Roman" w:eastAsia="Times New Roman" w:hAnsi="Times New Roman"/>
                <w:color w:val="EE0000"/>
                <w:sz w:val="26"/>
                <w:szCs w:val="26"/>
              </w:rPr>
              <w:t xml:space="preserve"> Ninh Thuận </w:t>
            </w:r>
            <w:r>
              <w:rPr>
                <w:rFonts w:ascii="Times New Roman" w:eastAsia="Times New Roman" w:hAnsi="Times New Roman"/>
                <w:color w:val="EE0000"/>
                <w:sz w:val="26"/>
                <w:szCs w:val="26"/>
              </w:rPr>
              <w:t>(</w:t>
            </w:r>
            <w:r w:rsidR="007B20AE" w:rsidRPr="00B17292">
              <w:rPr>
                <w:rFonts w:ascii="Times New Roman" w:eastAsia="Times New Roman" w:hAnsi="Times New Roman"/>
                <w:color w:val="EE0000"/>
                <w:sz w:val="26"/>
                <w:szCs w:val="26"/>
              </w:rPr>
              <w:t>cũ</w:t>
            </w:r>
            <w:r>
              <w:rPr>
                <w:rFonts w:ascii="Times New Roman" w:eastAsia="Times New Roman" w:hAnsi="Times New Roman"/>
                <w:color w:val="EE0000"/>
                <w:sz w:val="26"/>
                <w:szCs w:val="26"/>
              </w:rPr>
              <w:t>)</w:t>
            </w:r>
            <w:r w:rsidR="007B20AE" w:rsidRPr="00B17292">
              <w:rPr>
                <w:rFonts w:ascii="Times New Roman" w:eastAsia="Times New Roman" w:hAnsi="Times New Roman"/>
                <w:color w:val="EE0000"/>
                <w:sz w:val="26"/>
                <w:szCs w:val="26"/>
              </w:rPr>
              <w:t xml:space="preserve"> không </w:t>
            </w:r>
            <w:r>
              <w:rPr>
                <w:rFonts w:ascii="Times New Roman" w:eastAsia="Times New Roman" w:hAnsi="Times New Roman"/>
                <w:color w:val="EE0000"/>
                <w:sz w:val="26"/>
                <w:szCs w:val="26"/>
              </w:rPr>
              <w:t>ban hành Quyết định quy định nội dung này.</w:t>
            </w:r>
          </w:p>
        </w:tc>
      </w:tr>
      <w:tr w:rsidR="007B20AE" w:rsidRPr="001A1EA2" w14:paraId="6A762440" w14:textId="77777777" w:rsidTr="000130B7">
        <w:trPr>
          <w:trHeight w:val="20"/>
        </w:trPr>
        <w:tc>
          <w:tcPr>
            <w:tcW w:w="703" w:type="pct"/>
            <w:vMerge/>
            <w:vAlign w:val="center"/>
          </w:tcPr>
          <w:p w14:paraId="46F47839" w14:textId="07B9F221" w:rsidR="007B20AE" w:rsidRPr="007B3D95" w:rsidRDefault="007B20AE" w:rsidP="00D31FD6">
            <w:pPr>
              <w:spacing w:before="60" w:after="60" w:line="240" w:lineRule="auto"/>
              <w:jc w:val="center"/>
              <w:rPr>
                <w:rFonts w:ascii="Times New Roman" w:eastAsia="Times New Roman" w:hAnsi="Times New Roman"/>
                <w:sz w:val="26"/>
                <w:szCs w:val="26"/>
              </w:rPr>
            </w:pPr>
          </w:p>
        </w:tc>
        <w:tc>
          <w:tcPr>
            <w:tcW w:w="986" w:type="pct"/>
            <w:vAlign w:val="center"/>
          </w:tcPr>
          <w:p w14:paraId="2BB4FA4D" w14:textId="20DF2420" w:rsidR="007B20AE" w:rsidRPr="007B3D95" w:rsidRDefault="007B20AE" w:rsidP="00D31FD6">
            <w:pPr>
              <w:spacing w:before="20" w:after="20" w:line="240" w:lineRule="auto"/>
              <w:rPr>
                <w:rFonts w:ascii="Times New Roman" w:eastAsia="Times New Roman" w:hAnsi="Times New Roman"/>
                <w:sz w:val="26"/>
                <w:szCs w:val="26"/>
              </w:rPr>
            </w:pPr>
            <w:r w:rsidRPr="007B3D95">
              <w:rPr>
                <w:rFonts w:ascii="Times New Roman" w:hAnsi="Times New Roman"/>
                <w:sz w:val="26"/>
                <w:szCs w:val="26"/>
              </w:rPr>
              <w:t>Sở Khoa học và Công nghệ</w:t>
            </w:r>
          </w:p>
        </w:tc>
        <w:tc>
          <w:tcPr>
            <w:tcW w:w="1761" w:type="pct"/>
            <w:vAlign w:val="center"/>
            <w:hideMark/>
          </w:tcPr>
          <w:p w14:paraId="58F31C69" w14:textId="73CAB592" w:rsidR="007B20AE" w:rsidRPr="007B3D95" w:rsidRDefault="007B20AE" w:rsidP="00D31FD6">
            <w:pPr>
              <w:spacing w:before="20" w:after="2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0195CA14" w14:textId="43CE2F6A" w:rsidR="007B20AE" w:rsidRPr="007B3D95" w:rsidRDefault="007B20AE" w:rsidP="00D31FD6">
            <w:pPr>
              <w:spacing w:before="60" w:after="60" w:line="240" w:lineRule="auto"/>
              <w:jc w:val="both"/>
              <w:rPr>
                <w:rFonts w:ascii="Times New Roman" w:eastAsia="Times New Roman" w:hAnsi="Times New Roman"/>
                <w:sz w:val="26"/>
                <w:szCs w:val="26"/>
              </w:rPr>
            </w:pPr>
          </w:p>
        </w:tc>
      </w:tr>
      <w:tr w:rsidR="007B20AE" w:rsidRPr="001A1EA2" w14:paraId="639B1935" w14:textId="77777777" w:rsidTr="000130B7">
        <w:trPr>
          <w:trHeight w:val="20"/>
        </w:trPr>
        <w:tc>
          <w:tcPr>
            <w:tcW w:w="703" w:type="pct"/>
            <w:vMerge/>
            <w:vAlign w:val="center"/>
          </w:tcPr>
          <w:p w14:paraId="5E0E73D3" w14:textId="77777777" w:rsidR="007B20AE" w:rsidRPr="007B3D95" w:rsidRDefault="007B20AE" w:rsidP="00D31FD6">
            <w:pPr>
              <w:spacing w:before="60" w:after="60" w:line="240" w:lineRule="auto"/>
              <w:jc w:val="center"/>
              <w:rPr>
                <w:rFonts w:ascii="Times New Roman" w:eastAsia="Times New Roman" w:hAnsi="Times New Roman"/>
                <w:sz w:val="26"/>
                <w:szCs w:val="26"/>
              </w:rPr>
            </w:pPr>
          </w:p>
        </w:tc>
        <w:tc>
          <w:tcPr>
            <w:tcW w:w="986" w:type="pct"/>
            <w:vAlign w:val="center"/>
          </w:tcPr>
          <w:p w14:paraId="6B7E573E" w14:textId="3F5478CB" w:rsidR="007B20AE" w:rsidRPr="007B3D95" w:rsidRDefault="007B20AE" w:rsidP="00D31FD6">
            <w:pPr>
              <w:spacing w:before="20" w:after="20" w:line="240" w:lineRule="auto"/>
              <w:rPr>
                <w:rFonts w:ascii="Times New Roman" w:eastAsia="Times New Roman" w:hAnsi="Times New Roman"/>
                <w:sz w:val="26"/>
                <w:szCs w:val="26"/>
              </w:rPr>
            </w:pPr>
            <w:r w:rsidRPr="007B3D95">
              <w:rPr>
                <w:rFonts w:ascii="Times New Roman" w:hAnsi="Times New Roman"/>
                <w:sz w:val="26"/>
                <w:szCs w:val="26"/>
              </w:rPr>
              <w:t>Sở Nông nghiệp và Môi trường</w:t>
            </w:r>
          </w:p>
        </w:tc>
        <w:tc>
          <w:tcPr>
            <w:tcW w:w="1761" w:type="pct"/>
            <w:vAlign w:val="center"/>
          </w:tcPr>
          <w:p w14:paraId="68E5CD72" w14:textId="011B16AA" w:rsidR="007B20AE" w:rsidRPr="007B3D95" w:rsidRDefault="007B20AE" w:rsidP="00D31FD6">
            <w:pPr>
              <w:spacing w:before="20" w:after="20" w:line="240" w:lineRule="auto"/>
              <w:jc w:val="both"/>
              <w:rPr>
                <w:rFonts w:ascii="Times New Roman" w:eastAsia="Times New Roman" w:hAnsi="Times New Roman"/>
                <w:sz w:val="26"/>
                <w:szCs w:val="26"/>
              </w:rPr>
            </w:pPr>
            <w:r w:rsidRPr="007B3D95">
              <w:rPr>
                <w:rFonts w:ascii="Times New Roman" w:hAnsi="Times New Roman"/>
                <w:sz w:val="26"/>
                <w:szCs w:val="26"/>
              </w:rPr>
              <w:t>- Kiểm tra lại số thứ tự của các đối tượng áp dụng tại Điều 2 của Dự thảo Quyết định.</w:t>
            </w:r>
            <w:r w:rsidRPr="007B3D95">
              <w:rPr>
                <w:rFonts w:ascii="Times New Roman" w:hAnsi="Times New Roman"/>
                <w:sz w:val="26"/>
                <w:szCs w:val="26"/>
              </w:rPr>
              <w:br/>
              <w:t>- Điều chỉnh Khoản 3, Điều 4 của dự thảo Quyết định như sau:</w:t>
            </w:r>
            <w:r w:rsidRPr="007B3D95">
              <w:rPr>
                <w:rFonts w:ascii="Times New Roman" w:hAnsi="Times New Roman"/>
                <w:sz w:val="26"/>
                <w:szCs w:val="26"/>
              </w:rPr>
              <w:br/>
              <w:t>Theo dự thảo:</w:t>
            </w:r>
            <w:r w:rsidRPr="007B3D95">
              <w:rPr>
                <w:rFonts w:ascii="Times New Roman" w:hAnsi="Times New Roman"/>
                <w:sz w:val="26"/>
                <w:szCs w:val="26"/>
              </w:rPr>
              <w:br/>
              <w:t xml:space="preserve">“Cơ quan tài chính cấp xã thực hiện kiểm tra báo cáo quyết toán năm của các chủ đầu tư trước ngày 15 tháng 03 năm 2025; đồng thời tổng hợp vào quyết toán ngân sách địa phương trình </w:t>
            </w:r>
            <w:r w:rsidRPr="007B3D95">
              <w:rPr>
                <w:rFonts w:ascii="Times New Roman" w:hAnsi="Times New Roman"/>
                <w:sz w:val="26"/>
                <w:szCs w:val="26"/>
              </w:rPr>
              <w:lastRenderedPageBreak/>
              <w:t>Ủy ban nhân dân cấp xã.”</w:t>
            </w:r>
            <w:r w:rsidRPr="007B3D95">
              <w:rPr>
                <w:rFonts w:ascii="Times New Roman" w:hAnsi="Times New Roman"/>
                <w:sz w:val="26"/>
                <w:szCs w:val="26"/>
              </w:rPr>
              <w:br/>
              <w:t>Đề nghị điều chỉnh:</w:t>
            </w:r>
            <w:r w:rsidRPr="007B3D95">
              <w:rPr>
                <w:rFonts w:ascii="Times New Roman" w:hAnsi="Times New Roman"/>
                <w:sz w:val="26"/>
                <w:szCs w:val="26"/>
              </w:rPr>
              <w:br/>
              <w:t>“Cơ quan tài chính cấp xã thực hiện kiểm tra báo cáo quyết toán năm của các chủ đầu tư trước ngày 15 tháng 03 năm sau năm quyết toán; đồng thời tổng hợp vào quyết toán ngân sách địa phương trình Ủy ban nhân dân cấp xã.”</w:t>
            </w:r>
            <w:r w:rsidRPr="007B3D95">
              <w:rPr>
                <w:rFonts w:ascii="Times New Roman" w:hAnsi="Times New Roman"/>
                <w:sz w:val="26"/>
                <w:szCs w:val="26"/>
              </w:rPr>
              <w:br/>
              <w:t>- Bổ sung vào Điều 4 nội dung về thời hạn Sở Tài chính tổng hợp, báo cáo UBND tỉnh nhằm đảm bảo thời hạn trình quyết toán ngân sách địa phương theo Khoản 3, Điều 71 của Luật Ngân sách nhà nước số 89/2025/QH15 ngày 25/6/2025.</w:t>
            </w:r>
            <w:r w:rsidRPr="007B3D95">
              <w:rPr>
                <w:rFonts w:ascii="Times New Roman" w:hAnsi="Times New Roman"/>
                <w:sz w:val="26"/>
                <w:szCs w:val="26"/>
              </w:rPr>
              <w:br/>
              <w:t>- Bổ sung làm rõ nội dung tại Điều 5. Hiệu lực thi hành, trong đó nêu rõ áp dụng từ niên độ ngân sách năm 2025, theo Khoản 2, Điều 54 của Nghị định số 254/2025/NĐ-CP ngày 26/9/2025 của Chính phủ, cụ thể:</w:t>
            </w:r>
            <w:r w:rsidRPr="007B3D95">
              <w:rPr>
                <w:rFonts w:ascii="Times New Roman" w:hAnsi="Times New Roman"/>
                <w:sz w:val="26"/>
                <w:szCs w:val="26"/>
              </w:rPr>
              <w:br/>
              <w:t xml:space="preserve">“Quyết định này có hiệu lực thi hành từ ngày … tháng … năm 2025, áp dụng từ quyết toán niên độ ngân sách năm 2025 và thay thế Quyết định số 03/2023/QĐ-UBND ngày 27/02/2023 của UBND tỉnh Khánh Hòa (cũ) quy định thời hạn gửi báo cáo quyết toán theo niên độ đối với vốn đầu tư công thuộc ngân sách của Ủy ban nhân dân cấp tỉnh, cấp huyện quản lý, trình tự, thời hạn lập, gửi, xét duyệt, thẩm định và ra thông báo thẩm định quyết toán theo niên độ đối với vốn đầu tư công thuộc ngân sách của </w:t>
            </w:r>
            <w:r w:rsidRPr="007B3D95">
              <w:rPr>
                <w:rFonts w:ascii="Times New Roman" w:hAnsi="Times New Roman"/>
                <w:sz w:val="26"/>
                <w:szCs w:val="26"/>
              </w:rPr>
              <w:lastRenderedPageBreak/>
              <w:t>Ủy ban nhân dân cấp xã quản lý.”</w:t>
            </w:r>
          </w:p>
        </w:tc>
        <w:tc>
          <w:tcPr>
            <w:tcW w:w="1549" w:type="pct"/>
            <w:vAlign w:val="center"/>
          </w:tcPr>
          <w:p w14:paraId="53078C38" w14:textId="4F7F9D66" w:rsidR="007B20AE" w:rsidRPr="007B3D95" w:rsidRDefault="007B20AE" w:rsidP="00D31FD6">
            <w:pPr>
              <w:spacing w:before="60" w:after="60" w:line="240"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Sở Tài chính đã tiếp thu, điều chỉnh.</w:t>
            </w:r>
          </w:p>
        </w:tc>
      </w:tr>
      <w:tr w:rsidR="007B20AE" w:rsidRPr="001A1EA2" w14:paraId="20D8B179" w14:textId="77777777" w:rsidTr="000130B7">
        <w:trPr>
          <w:trHeight w:val="20"/>
        </w:trPr>
        <w:tc>
          <w:tcPr>
            <w:tcW w:w="703" w:type="pct"/>
            <w:vMerge/>
            <w:vAlign w:val="center"/>
          </w:tcPr>
          <w:p w14:paraId="525CE46F" w14:textId="77777777" w:rsidR="007B20AE" w:rsidRPr="007B3D95" w:rsidRDefault="007B20AE" w:rsidP="00D31FD6">
            <w:pPr>
              <w:spacing w:before="60" w:after="60" w:line="240" w:lineRule="auto"/>
              <w:jc w:val="center"/>
              <w:rPr>
                <w:rFonts w:ascii="Times New Roman" w:eastAsia="Times New Roman" w:hAnsi="Times New Roman"/>
                <w:sz w:val="26"/>
                <w:szCs w:val="26"/>
              </w:rPr>
            </w:pPr>
          </w:p>
        </w:tc>
        <w:tc>
          <w:tcPr>
            <w:tcW w:w="986" w:type="pct"/>
            <w:vAlign w:val="center"/>
          </w:tcPr>
          <w:p w14:paraId="50B44C1E" w14:textId="690D9B03" w:rsidR="007B20AE" w:rsidRPr="007B3D95" w:rsidRDefault="007B20AE" w:rsidP="00D31FD6">
            <w:pPr>
              <w:spacing w:before="20" w:after="20" w:line="240" w:lineRule="auto"/>
              <w:rPr>
                <w:rFonts w:ascii="Times New Roman" w:eastAsia="Times New Roman" w:hAnsi="Times New Roman"/>
                <w:sz w:val="26"/>
                <w:szCs w:val="26"/>
              </w:rPr>
            </w:pPr>
            <w:r w:rsidRPr="007B3D95">
              <w:rPr>
                <w:rFonts w:ascii="Times New Roman" w:hAnsi="Times New Roman"/>
                <w:sz w:val="26"/>
                <w:szCs w:val="26"/>
              </w:rPr>
              <w:t>Sở Y tế</w:t>
            </w:r>
          </w:p>
        </w:tc>
        <w:tc>
          <w:tcPr>
            <w:tcW w:w="1761" w:type="pct"/>
            <w:vAlign w:val="center"/>
          </w:tcPr>
          <w:p w14:paraId="2FD8F3EA" w14:textId="187CCC38" w:rsidR="007B20AE" w:rsidRPr="007B3D95" w:rsidRDefault="007B20AE" w:rsidP="00D31FD6">
            <w:pPr>
              <w:spacing w:before="20" w:after="2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311229C1" w14:textId="3CEED330" w:rsidR="007B20AE" w:rsidRPr="007B3D95" w:rsidRDefault="007B20AE" w:rsidP="00D31FD6">
            <w:pPr>
              <w:spacing w:before="60" w:after="60" w:line="240" w:lineRule="auto"/>
              <w:jc w:val="both"/>
              <w:rPr>
                <w:rFonts w:ascii="Times New Roman" w:eastAsia="Times New Roman" w:hAnsi="Times New Roman"/>
                <w:sz w:val="26"/>
                <w:szCs w:val="26"/>
              </w:rPr>
            </w:pPr>
          </w:p>
        </w:tc>
      </w:tr>
      <w:tr w:rsidR="007B20AE" w:rsidRPr="001A1EA2" w14:paraId="44375ED2" w14:textId="77777777" w:rsidTr="000130B7">
        <w:trPr>
          <w:trHeight w:val="20"/>
        </w:trPr>
        <w:tc>
          <w:tcPr>
            <w:tcW w:w="703" w:type="pct"/>
            <w:vMerge/>
            <w:vAlign w:val="center"/>
          </w:tcPr>
          <w:p w14:paraId="3C46E88A" w14:textId="77777777" w:rsidR="007B20AE" w:rsidRPr="007B3D95" w:rsidRDefault="007B20AE" w:rsidP="00D31FD6">
            <w:pPr>
              <w:spacing w:before="60" w:after="60" w:line="240" w:lineRule="auto"/>
              <w:jc w:val="center"/>
              <w:rPr>
                <w:rFonts w:ascii="Times New Roman" w:eastAsia="Times New Roman" w:hAnsi="Times New Roman"/>
                <w:sz w:val="26"/>
                <w:szCs w:val="26"/>
              </w:rPr>
            </w:pPr>
          </w:p>
        </w:tc>
        <w:tc>
          <w:tcPr>
            <w:tcW w:w="986" w:type="pct"/>
            <w:vAlign w:val="center"/>
          </w:tcPr>
          <w:p w14:paraId="0753D42C" w14:textId="239893CF" w:rsidR="007B20AE" w:rsidRPr="007B3D95" w:rsidRDefault="007B20AE" w:rsidP="00D31FD6">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Sở Văn hóa, Thể thao và Du lịch</w:t>
            </w:r>
          </w:p>
        </w:tc>
        <w:tc>
          <w:tcPr>
            <w:tcW w:w="1761" w:type="pct"/>
            <w:vAlign w:val="center"/>
          </w:tcPr>
          <w:p w14:paraId="35FF4DE3" w14:textId="3DB06A3E" w:rsidR="007B20AE" w:rsidRPr="007B3D95" w:rsidRDefault="007B20AE" w:rsidP="00D31FD6">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1E5BD642" w14:textId="3128B533" w:rsidR="007B20AE" w:rsidRPr="007B3D95" w:rsidRDefault="007B20AE" w:rsidP="00D31FD6">
            <w:pPr>
              <w:spacing w:before="60" w:after="60" w:line="240" w:lineRule="auto"/>
              <w:jc w:val="both"/>
              <w:rPr>
                <w:rFonts w:ascii="Times New Roman" w:eastAsia="Times New Roman" w:hAnsi="Times New Roman"/>
                <w:sz w:val="26"/>
                <w:szCs w:val="26"/>
              </w:rPr>
            </w:pPr>
          </w:p>
        </w:tc>
      </w:tr>
      <w:tr w:rsidR="007B20AE" w:rsidRPr="001A1EA2" w14:paraId="2156D0BC" w14:textId="77777777" w:rsidTr="000130B7">
        <w:trPr>
          <w:trHeight w:val="20"/>
        </w:trPr>
        <w:tc>
          <w:tcPr>
            <w:tcW w:w="703" w:type="pct"/>
            <w:vMerge/>
            <w:vAlign w:val="center"/>
          </w:tcPr>
          <w:p w14:paraId="5CF479CC" w14:textId="77777777" w:rsidR="007B20AE" w:rsidRPr="007B3D95" w:rsidRDefault="007B20AE" w:rsidP="00E92868">
            <w:pPr>
              <w:spacing w:before="60" w:after="60" w:line="240" w:lineRule="auto"/>
              <w:jc w:val="center"/>
              <w:rPr>
                <w:rFonts w:ascii="Times New Roman" w:eastAsia="Times New Roman" w:hAnsi="Times New Roman"/>
                <w:sz w:val="26"/>
                <w:szCs w:val="26"/>
              </w:rPr>
            </w:pPr>
          </w:p>
        </w:tc>
        <w:tc>
          <w:tcPr>
            <w:tcW w:w="986" w:type="pct"/>
            <w:vAlign w:val="center"/>
          </w:tcPr>
          <w:p w14:paraId="29F17BB3" w14:textId="33E89907" w:rsidR="007B20AE" w:rsidRPr="007B3D95" w:rsidRDefault="007B20AE" w:rsidP="00E92868">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Sở Dân tộc và Tôn giáo</w:t>
            </w:r>
          </w:p>
        </w:tc>
        <w:tc>
          <w:tcPr>
            <w:tcW w:w="1761" w:type="pct"/>
            <w:vAlign w:val="center"/>
          </w:tcPr>
          <w:p w14:paraId="30234DC8" w14:textId="1DBF345C" w:rsidR="007B20AE" w:rsidRPr="007B3D95" w:rsidRDefault="007B20AE" w:rsidP="00E92868">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 xml:space="preserve">1. Tại dòng căn cứ thứ 5: Đề nghị bổ sung từ “Luật” sau cụm từ “Căn cứ”; đồng thời bỏ từ “các” trước cụm từ “Luật Đấu thầu, Luật Đầu tư…” để đúng với quy định thể thức trình bày văn bản. </w:t>
            </w:r>
            <w:r w:rsidRPr="007B3D95">
              <w:rPr>
                <w:rFonts w:ascii="Times New Roman" w:hAnsi="Times New Roman"/>
                <w:sz w:val="26"/>
                <w:szCs w:val="26"/>
              </w:rPr>
              <w:br/>
              <w:t>2. Tại dòng căn cứ thứ 8: “Theo đề nghị của Giám đốc Sở Tài chính tại Tờ trình…” Đề nghị phần kết thúc câu thay dấu “,” bằng dấu “;”, để đúng với thể thức trình bày văn bản.</w:t>
            </w:r>
            <w:r w:rsidRPr="007B3D95">
              <w:rPr>
                <w:rFonts w:ascii="Times New Roman" w:hAnsi="Times New Roman"/>
                <w:sz w:val="26"/>
                <w:szCs w:val="26"/>
              </w:rPr>
              <w:br/>
              <w:t>3. Đề nghị đơn vị soạn thảo bỏ cụm từ “QUYẾT ĐỊNH:” và bổ sung cụm từ “Ủy ban nhân dân tỉnh ban hành Quyết định quy định thời hạn gửi báo cáo quyết toán theo niên độ đối với vốn đầu tư công thuộc ngân sách của UBND cấp tỉnh quản lý; trình tự, thời gian lập, gửi, xét duyệt quyết toán theo niên độ đối với vốn đầu tư công thuộc ngân sách của UBND cấp xã quản lý” sau phần căn cứ thứ 8, để đúng với thể thức trình bày văn bản.</w:t>
            </w:r>
            <w:r w:rsidRPr="007B3D95">
              <w:rPr>
                <w:rFonts w:ascii="Times New Roman" w:hAnsi="Times New Roman"/>
                <w:sz w:val="26"/>
                <w:szCs w:val="26"/>
              </w:rPr>
              <w:br/>
              <w:t>4. Tại phần nơi nhận: Đề nghị đơn vị soạn thảo nghiên cứu điều chỉnh tên đơn vị “Báo Khánh Hòa” thành “Báo và Phát thanh, Truyền hình Khánh Hòa” để đúng với tên cơ quan, đơn vị.</w:t>
            </w:r>
          </w:p>
        </w:tc>
        <w:tc>
          <w:tcPr>
            <w:tcW w:w="1549" w:type="pct"/>
            <w:vAlign w:val="center"/>
          </w:tcPr>
          <w:p w14:paraId="556BBDA2" w14:textId="61D11D6E" w:rsidR="007B20AE" w:rsidRPr="007B3D95" w:rsidRDefault="007B20AE" w:rsidP="00E92868">
            <w:pPr>
              <w:spacing w:before="60" w:after="60" w:line="240" w:lineRule="auto"/>
              <w:jc w:val="both"/>
              <w:rPr>
                <w:rFonts w:ascii="Times New Roman" w:eastAsia="Times New Roman" w:hAnsi="Times New Roman"/>
                <w:sz w:val="26"/>
                <w:szCs w:val="26"/>
              </w:rPr>
            </w:pPr>
            <w:r>
              <w:rPr>
                <w:rFonts w:ascii="Times New Roman" w:eastAsia="Times New Roman" w:hAnsi="Times New Roman"/>
                <w:sz w:val="26"/>
                <w:szCs w:val="26"/>
              </w:rPr>
              <w:t>Sở Tài chính đã tiếp thu, điều chỉnh.</w:t>
            </w:r>
          </w:p>
        </w:tc>
      </w:tr>
      <w:tr w:rsidR="007B20AE" w:rsidRPr="001A1EA2" w14:paraId="46518D78" w14:textId="77777777" w:rsidTr="000130B7">
        <w:trPr>
          <w:trHeight w:val="20"/>
        </w:trPr>
        <w:tc>
          <w:tcPr>
            <w:tcW w:w="703" w:type="pct"/>
            <w:vMerge w:val="restart"/>
            <w:vAlign w:val="center"/>
          </w:tcPr>
          <w:p w14:paraId="187FBC88" w14:textId="13D9E930" w:rsidR="007B20AE" w:rsidRPr="007B3D95" w:rsidRDefault="007B20AE" w:rsidP="00E92868">
            <w:pPr>
              <w:spacing w:before="60" w:after="60" w:line="240" w:lineRule="auto"/>
              <w:jc w:val="center"/>
              <w:rPr>
                <w:rFonts w:ascii="Times New Roman" w:eastAsia="Times New Roman" w:hAnsi="Times New Roman"/>
                <w:sz w:val="26"/>
                <w:szCs w:val="26"/>
              </w:rPr>
            </w:pPr>
            <w:r w:rsidRPr="001A1EA2">
              <w:rPr>
                <w:rFonts w:ascii="Times New Roman" w:hAnsi="Times New Roman"/>
                <w:sz w:val="28"/>
                <w:szCs w:val="28"/>
                <w:lang w:val="vi-VN" w:eastAsia="vi-VN" w:bidi="vi-VN"/>
              </w:rPr>
              <w:t xml:space="preserve">Quyết định </w:t>
            </w:r>
            <w:r w:rsidRPr="001A1EA2">
              <w:rPr>
                <w:rFonts w:ascii="Times New Roman" w:hAnsi="Times New Roman"/>
                <w:sz w:val="28"/>
                <w:szCs w:val="28"/>
                <w:lang w:eastAsia="vi-VN" w:bidi="vi-VN"/>
              </w:rPr>
              <w:t xml:space="preserve">của UBND tỉnh </w:t>
            </w:r>
            <w:r>
              <w:rPr>
                <w:rFonts w:ascii="Times New Roman" w:hAnsi="Times New Roman"/>
                <w:sz w:val="28"/>
                <w:szCs w:val="28"/>
              </w:rPr>
              <w:t>quy định thời hạn gửi báo cáo quyết toán theo niên độ với vốn đầu tư công thuộc ngân sách của UBND cấp tỉnh; trình tự, thời gian lập, gửi, xét duyệt quyết toán theo niên độ đối với vốn đầu tư công thuộc ngân sách của UBND cấp xã quản lý</w:t>
            </w:r>
          </w:p>
        </w:tc>
        <w:tc>
          <w:tcPr>
            <w:tcW w:w="986" w:type="pct"/>
            <w:vAlign w:val="center"/>
          </w:tcPr>
          <w:p w14:paraId="777065E6" w14:textId="3280ABD0" w:rsidR="007B20AE" w:rsidRPr="007B3D95" w:rsidRDefault="007B20AE" w:rsidP="00E92868">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Thanh tra tỉnh</w:t>
            </w:r>
          </w:p>
        </w:tc>
        <w:tc>
          <w:tcPr>
            <w:tcW w:w="1761" w:type="pct"/>
            <w:vAlign w:val="center"/>
          </w:tcPr>
          <w:p w14:paraId="2E02271C" w14:textId="3DE68C0A" w:rsidR="007B20AE" w:rsidRPr="007B3D95" w:rsidRDefault="007B20AE" w:rsidP="00E92868">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23A32F12" w14:textId="77777777" w:rsidR="007B20AE" w:rsidRPr="007B3D95" w:rsidRDefault="007B20AE" w:rsidP="00E92868">
            <w:pPr>
              <w:spacing w:before="60" w:after="60" w:line="240" w:lineRule="auto"/>
              <w:jc w:val="both"/>
              <w:rPr>
                <w:rFonts w:ascii="Times New Roman" w:eastAsia="Times New Roman" w:hAnsi="Times New Roman"/>
                <w:sz w:val="26"/>
                <w:szCs w:val="26"/>
              </w:rPr>
            </w:pPr>
          </w:p>
        </w:tc>
      </w:tr>
      <w:tr w:rsidR="007B20AE" w:rsidRPr="001A1EA2" w14:paraId="724B0CB8" w14:textId="77777777" w:rsidTr="000130B7">
        <w:trPr>
          <w:trHeight w:val="20"/>
        </w:trPr>
        <w:tc>
          <w:tcPr>
            <w:tcW w:w="703" w:type="pct"/>
            <w:vMerge/>
            <w:vAlign w:val="center"/>
          </w:tcPr>
          <w:p w14:paraId="0AB533FC" w14:textId="77777777" w:rsidR="007B20AE" w:rsidRPr="007B3D95" w:rsidRDefault="007B20AE" w:rsidP="00E92868">
            <w:pPr>
              <w:spacing w:before="60" w:after="60" w:line="240" w:lineRule="auto"/>
              <w:jc w:val="center"/>
              <w:rPr>
                <w:rFonts w:ascii="Times New Roman" w:eastAsia="Times New Roman" w:hAnsi="Times New Roman"/>
                <w:sz w:val="26"/>
                <w:szCs w:val="26"/>
              </w:rPr>
            </w:pPr>
          </w:p>
        </w:tc>
        <w:tc>
          <w:tcPr>
            <w:tcW w:w="986" w:type="pct"/>
            <w:vAlign w:val="center"/>
          </w:tcPr>
          <w:p w14:paraId="649813D3" w14:textId="50DD57CE" w:rsidR="007B20AE" w:rsidRPr="007B3D95" w:rsidRDefault="007B20AE" w:rsidP="00E92868">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Trường Cao đẳng Y tế Ninh Thuận</w:t>
            </w:r>
          </w:p>
        </w:tc>
        <w:tc>
          <w:tcPr>
            <w:tcW w:w="1761" w:type="pct"/>
            <w:vAlign w:val="center"/>
          </w:tcPr>
          <w:p w14:paraId="393D7838" w14:textId="488D97D0" w:rsidR="007B20AE" w:rsidRPr="007B3D95" w:rsidRDefault="007B20AE" w:rsidP="00E92868">
            <w:pPr>
              <w:spacing w:before="60" w:after="60" w:line="240" w:lineRule="auto"/>
              <w:jc w:val="both"/>
              <w:rPr>
                <w:rFonts w:ascii="Times New Roman" w:eastAsia="Times New Roman" w:hAnsi="Times New Roman"/>
                <w:i/>
                <w:sz w:val="26"/>
                <w:szCs w:val="26"/>
              </w:rPr>
            </w:pPr>
            <w:r w:rsidRPr="007B3D95">
              <w:rPr>
                <w:rFonts w:ascii="Times New Roman" w:hAnsi="Times New Roman"/>
                <w:sz w:val="26"/>
                <w:szCs w:val="26"/>
              </w:rPr>
              <w:t>Thống nhất</w:t>
            </w:r>
          </w:p>
        </w:tc>
        <w:tc>
          <w:tcPr>
            <w:tcW w:w="1549" w:type="pct"/>
            <w:vAlign w:val="center"/>
          </w:tcPr>
          <w:p w14:paraId="0639CBC6" w14:textId="2D1A135B" w:rsidR="007B20AE" w:rsidRPr="007B3D95" w:rsidRDefault="007B20AE" w:rsidP="00E92868">
            <w:pPr>
              <w:spacing w:before="60" w:after="60" w:line="240" w:lineRule="auto"/>
              <w:jc w:val="both"/>
              <w:rPr>
                <w:rFonts w:ascii="Times New Roman" w:eastAsia="Times New Roman" w:hAnsi="Times New Roman"/>
                <w:sz w:val="26"/>
                <w:szCs w:val="26"/>
              </w:rPr>
            </w:pPr>
          </w:p>
        </w:tc>
      </w:tr>
      <w:tr w:rsidR="007B20AE" w:rsidRPr="001A1EA2" w14:paraId="169219AD" w14:textId="77777777" w:rsidTr="000130B7">
        <w:trPr>
          <w:trHeight w:val="20"/>
        </w:trPr>
        <w:tc>
          <w:tcPr>
            <w:tcW w:w="703" w:type="pct"/>
            <w:vMerge/>
            <w:vAlign w:val="center"/>
          </w:tcPr>
          <w:p w14:paraId="09381A5E" w14:textId="77777777" w:rsidR="007B20AE" w:rsidRPr="007B3D95" w:rsidRDefault="007B20AE" w:rsidP="00E92868">
            <w:pPr>
              <w:spacing w:before="60" w:after="60" w:line="240" w:lineRule="auto"/>
              <w:jc w:val="center"/>
              <w:rPr>
                <w:rFonts w:ascii="Times New Roman" w:eastAsia="Times New Roman" w:hAnsi="Times New Roman"/>
                <w:sz w:val="26"/>
                <w:szCs w:val="26"/>
              </w:rPr>
            </w:pPr>
          </w:p>
        </w:tc>
        <w:tc>
          <w:tcPr>
            <w:tcW w:w="986" w:type="pct"/>
            <w:vAlign w:val="center"/>
          </w:tcPr>
          <w:p w14:paraId="485842F8" w14:textId="29343B79" w:rsidR="007B20AE" w:rsidRPr="007B3D95" w:rsidRDefault="007B20AE" w:rsidP="00E92868">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Trường Cao đẳng Y tế Khánh Hòa</w:t>
            </w:r>
          </w:p>
        </w:tc>
        <w:tc>
          <w:tcPr>
            <w:tcW w:w="1761" w:type="pct"/>
            <w:vAlign w:val="center"/>
          </w:tcPr>
          <w:p w14:paraId="7D0DEE1F" w14:textId="7CB5EBFC" w:rsidR="007B20AE" w:rsidRPr="007B3D95" w:rsidRDefault="007B20AE" w:rsidP="00E92868">
            <w:pPr>
              <w:spacing w:before="60" w:after="60" w:line="240" w:lineRule="auto"/>
              <w:jc w:val="both"/>
              <w:rPr>
                <w:rFonts w:ascii="Times New Roman" w:eastAsia="Times New Roman" w:hAnsi="Times New Roman"/>
                <w:i/>
                <w:spacing w:val="-2"/>
                <w:sz w:val="26"/>
                <w:szCs w:val="26"/>
              </w:rPr>
            </w:pPr>
            <w:r w:rsidRPr="007B3D95">
              <w:rPr>
                <w:rFonts w:ascii="Times New Roman" w:hAnsi="Times New Roman"/>
                <w:sz w:val="26"/>
                <w:szCs w:val="26"/>
              </w:rPr>
              <w:t>Thống nhất</w:t>
            </w:r>
          </w:p>
        </w:tc>
        <w:tc>
          <w:tcPr>
            <w:tcW w:w="1549" w:type="pct"/>
            <w:vAlign w:val="center"/>
          </w:tcPr>
          <w:p w14:paraId="1A7506C9" w14:textId="5C6566E5" w:rsidR="007B20AE" w:rsidRPr="007B3D95" w:rsidRDefault="007B20AE" w:rsidP="00E92868">
            <w:pPr>
              <w:spacing w:before="60" w:after="60" w:line="240" w:lineRule="auto"/>
              <w:jc w:val="both"/>
              <w:rPr>
                <w:rFonts w:ascii="Times New Roman" w:eastAsia="Times New Roman" w:hAnsi="Times New Roman"/>
                <w:sz w:val="26"/>
                <w:szCs w:val="26"/>
              </w:rPr>
            </w:pPr>
          </w:p>
        </w:tc>
      </w:tr>
      <w:tr w:rsidR="007B20AE" w:rsidRPr="001A1EA2" w14:paraId="7BA7AF8C" w14:textId="77777777" w:rsidTr="000130B7">
        <w:trPr>
          <w:trHeight w:val="20"/>
        </w:trPr>
        <w:tc>
          <w:tcPr>
            <w:tcW w:w="703" w:type="pct"/>
            <w:vMerge/>
            <w:vAlign w:val="center"/>
          </w:tcPr>
          <w:p w14:paraId="7ED7C197" w14:textId="77777777" w:rsidR="007B20AE" w:rsidRPr="007B3D95" w:rsidRDefault="007B20AE" w:rsidP="00E92868">
            <w:pPr>
              <w:spacing w:before="60" w:after="60" w:line="240" w:lineRule="auto"/>
              <w:jc w:val="center"/>
              <w:rPr>
                <w:rFonts w:ascii="Times New Roman" w:eastAsia="Times New Roman" w:hAnsi="Times New Roman"/>
                <w:sz w:val="26"/>
                <w:szCs w:val="26"/>
              </w:rPr>
            </w:pPr>
          </w:p>
        </w:tc>
        <w:tc>
          <w:tcPr>
            <w:tcW w:w="986" w:type="pct"/>
            <w:vAlign w:val="center"/>
          </w:tcPr>
          <w:p w14:paraId="362ABA3D" w14:textId="14B5A7EE" w:rsidR="007B20AE" w:rsidRPr="007B3D95" w:rsidRDefault="007B20AE" w:rsidP="00E92868">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Trường Cao đẳng Kỹ thuật Công nghệ Nha Trang</w:t>
            </w:r>
          </w:p>
        </w:tc>
        <w:tc>
          <w:tcPr>
            <w:tcW w:w="1761" w:type="pct"/>
            <w:vAlign w:val="center"/>
          </w:tcPr>
          <w:p w14:paraId="20377DB8" w14:textId="22C0823F" w:rsidR="007B20AE" w:rsidRPr="007B3D95" w:rsidRDefault="007B20AE" w:rsidP="00E92868">
            <w:pPr>
              <w:spacing w:before="60" w:after="60" w:line="240" w:lineRule="auto"/>
              <w:jc w:val="both"/>
              <w:rPr>
                <w:rFonts w:ascii="Times New Roman" w:eastAsia="Times New Roman" w:hAnsi="Times New Roman"/>
                <w:spacing w:val="-2"/>
                <w:sz w:val="26"/>
                <w:szCs w:val="26"/>
              </w:rPr>
            </w:pPr>
            <w:r w:rsidRPr="007B3D95">
              <w:rPr>
                <w:rFonts w:ascii="Times New Roman" w:hAnsi="Times New Roman"/>
                <w:sz w:val="26"/>
                <w:szCs w:val="26"/>
              </w:rPr>
              <w:t>Thống nhất</w:t>
            </w:r>
          </w:p>
        </w:tc>
        <w:tc>
          <w:tcPr>
            <w:tcW w:w="1549" w:type="pct"/>
            <w:vAlign w:val="center"/>
          </w:tcPr>
          <w:p w14:paraId="0BDEC13B" w14:textId="77777777" w:rsidR="007B20AE" w:rsidRPr="007B3D95" w:rsidRDefault="007B20AE" w:rsidP="00E92868">
            <w:pPr>
              <w:spacing w:before="60" w:after="60" w:line="240" w:lineRule="auto"/>
              <w:jc w:val="both"/>
              <w:rPr>
                <w:rFonts w:ascii="Times New Roman" w:eastAsia="Times New Roman" w:hAnsi="Times New Roman"/>
                <w:sz w:val="26"/>
                <w:szCs w:val="26"/>
              </w:rPr>
            </w:pPr>
          </w:p>
        </w:tc>
      </w:tr>
      <w:tr w:rsidR="007B20AE" w:rsidRPr="001A1EA2" w14:paraId="7EDBDAB1" w14:textId="77777777" w:rsidTr="000130B7">
        <w:trPr>
          <w:trHeight w:val="20"/>
        </w:trPr>
        <w:tc>
          <w:tcPr>
            <w:tcW w:w="703" w:type="pct"/>
            <w:vMerge/>
            <w:vAlign w:val="center"/>
          </w:tcPr>
          <w:p w14:paraId="3C55F7FE" w14:textId="77777777" w:rsidR="007B20AE" w:rsidRPr="007B3D95" w:rsidRDefault="007B20AE" w:rsidP="00E92868">
            <w:pPr>
              <w:spacing w:before="60" w:after="60" w:line="240" w:lineRule="auto"/>
              <w:jc w:val="center"/>
              <w:rPr>
                <w:rFonts w:ascii="Times New Roman" w:eastAsia="Times New Roman" w:hAnsi="Times New Roman"/>
                <w:sz w:val="26"/>
                <w:szCs w:val="26"/>
              </w:rPr>
            </w:pPr>
          </w:p>
        </w:tc>
        <w:tc>
          <w:tcPr>
            <w:tcW w:w="986" w:type="pct"/>
            <w:vAlign w:val="center"/>
          </w:tcPr>
          <w:p w14:paraId="49179860" w14:textId="27804F34" w:rsidR="007B20AE" w:rsidRPr="007B3D95" w:rsidRDefault="007B20AE" w:rsidP="00E92868">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Trường Cao đẳng Công nghệ - Năng lượng Khánh Hòa</w:t>
            </w:r>
          </w:p>
        </w:tc>
        <w:tc>
          <w:tcPr>
            <w:tcW w:w="1761" w:type="pct"/>
            <w:vAlign w:val="center"/>
          </w:tcPr>
          <w:p w14:paraId="293D7132" w14:textId="2CD0039F" w:rsidR="007B20AE" w:rsidRPr="007B3D95" w:rsidRDefault="007B20AE" w:rsidP="00E92868">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352C483B" w14:textId="77777777" w:rsidR="007B20AE" w:rsidRPr="007B3D95" w:rsidRDefault="007B20AE" w:rsidP="00E92868">
            <w:pPr>
              <w:spacing w:before="60" w:after="60" w:line="240" w:lineRule="auto"/>
              <w:jc w:val="both"/>
              <w:rPr>
                <w:rFonts w:ascii="Times New Roman" w:eastAsia="Times New Roman" w:hAnsi="Times New Roman"/>
                <w:sz w:val="26"/>
                <w:szCs w:val="26"/>
              </w:rPr>
            </w:pPr>
          </w:p>
        </w:tc>
      </w:tr>
      <w:tr w:rsidR="007B20AE" w:rsidRPr="001A1EA2" w14:paraId="70A12E00" w14:textId="77777777" w:rsidTr="000130B7">
        <w:trPr>
          <w:trHeight w:val="20"/>
        </w:trPr>
        <w:tc>
          <w:tcPr>
            <w:tcW w:w="703" w:type="pct"/>
            <w:vMerge/>
            <w:vAlign w:val="center"/>
          </w:tcPr>
          <w:p w14:paraId="5E3E6E60" w14:textId="77777777" w:rsidR="007B20AE" w:rsidRPr="007B3D95" w:rsidRDefault="007B20AE" w:rsidP="00E92868">
            <w:pPr>
              <w:spacing w:before="60" w:after="60" w:line="240" w:lineRule="auto"/>
              <w:jc w:val="center"/>
              <w:rPr>
                <w:rFonts w:ascii="Times New Roman" w:eastAsia="Times New Roman" w:hAnsi="Times New Roman"/>
                <w:sz w:val="26"/>
                <w:szCs w:val="26"/>
              </w:rPr>
            </w:pPr>
          </w:p>
        </w:tc>
        <w:tc>
          <w:tcPr>
            <w:tcW w:w="986" w:type="pct"/>
            <w:vAlign w:val="center"/>
          </w:tcPr>
          <w:p w14:paraId="1C1D4932" w14:textId="65F658E7" w:rsidR="007B20AE" w:rsidRPr="007B3D95" w:rsidRDefault="007B20AE" w:rsidP="00E92868">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Trường Đại học Khánh Hòa</w:t>
            </w:r>
          </w:p>
        </w:tc>
        <w:tc>
          <w:tcPr>
            <w:tcW w:w="1761" w:type="pct"/>
            <w:vAlign w:val="center"/>
          </w:tcPr>
          <w:p w14:paraId="2A8DC15B" w14:textId="211861BD" w:rsidR="007B20AE" w:rsidRPr="007B3D95" w:rsidRDefault="007B20AE" w:rsidP="00E92868">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 xml:space="preserve">- Về hình thức văn bản: Đề nghị thống nhất font chữ và cỡ chữ trong toàn bộ dự thảo. </w:t>
            </w:r>
            <w:r w:rsidRPr="007B3D95">
              <w:rPr>
                <w:rFonts w:ascii="Times New Roman" w:hAnsi="Times New Roman"/>
                <w:sz w:val="26"/>
                <w:szCs w:val="26"/>
              </w:rPr>
              <w:br/>
              <w:t xml:space="preserve">- Về nội dung Tờ trình: Tại khoản 2 nêu “Dự thảo Quyết định, Quy định gồm 13 Điều”, trong khi dự thảo Quyết định chỉ gồm 6 Điều. Đề nghị chỉnh sửa thành: “Dự thảo Quyết định, Quy định gồm 6 Điều”. </w:t>
            </w:r>
            <w:r w:rsidRPr="007B3D95">
              <w:rPr>
                <w:rFonts w:ascii="Times New Roman" w:hAnsi="Times New Roman"/>
                <w:sz w:val="26"/>
                <w:szCs w:val="26"/>
              </w:rPr>
              <w:br/>
              <w:t>- Về bố cục dự thảo Quyết định: Đề nghị rà soát, điều chỉnh lại số thứ tự tại Điều 2 để đảm bảo tính liên tục và thống nhất.</w:t>
            </w:r>
          </w:p>
        </w:tc>
        <w:tc>
          <w:tcPr>
            <w:tcW w:w="1549" w:type="pct"/>
            <w:vAlign w:val="center"/>
          </w:tcPr>
          <w:p w14:paraId="1B3F90C2" w14:textId="77FED05A" w:rsidR="007B20AE" w:rsidRPr="007B3D95" w:rsidRDefault="007B20AE" w:rsidP="00E92868">
            <w:pPr>
              <w:spacing w:before="60" w:after="60" w:line="240" w:lineRule="auto"/>
              <w:jc w:val="both"/>
              <w:rPr>
                <w:rFonts w:ascii="Times New Roman" w:eastAsia="Times New Roman" w:hAnsi="Times New Roman"/>
                <w:sz w:val="26"/>
                <w:szCs w:val="26"/>
              </w:rPr>
            </w:pPr>
            <w:r>
              <w:rPr>
                <w:rFonts w:ascii="Times New Roman" w:eastAsia="Times New Roman" w:hAnsi="Times New Roman"/>
                <w:sz w:val="26"/>
                <w:szCs w:val="26"/>
              </w:rPr>
              <w:t>Sở Tài chính đã tiếp thu, điều chỉnh.</w:t>
            </w:r>
          </w:p>
        </w:tc>
      </w:tr>
      <w:tr w:rsidR="000130B7" w:rsidRPr="001A1EA2" w14:paraId="09908A19" w14:textId="77777777" w:rsidTr="000130B7">
        <w:trPr>
          <w:trHeight w:val="20"/>
        </w:trPr>
        <w:tc>
          <w:tcPr>
            <w:tcW w:w="703" w:type="pct"/>
            <w:vMerge w:val="restart"/>
            <w:vAlign w:val="center"/>
          </w:tcPr>
          <w:p w14:paraId="77DAA8B2" w14:textId="669DB72A" w:rsidR="000130B7" w:rsidRPr="007B3D95" w:rsidRDefault="000130B7" w:rsidP="000130B7">
            <w:pPr>
              <w:spacing w:before="60" w:after="60" w:line="240" w:lineRule="auto"/>
              <w:jc w:val="center"/>
              <w:rPr>
                <w:rFonts w:ascii="Times New Roman" w:eastAsia="Times New Roman" w:hAnsi="Times New Roman"/>
                <w:sz w:val="26"/>
                <w:szCs w:val="26"/>
              </w:rPr>
            </w:pPr>
            <w:r w:rsidRPr="001A1EA2">
              <w:rPr>
                <w:rFonts w:ascii="Times New Roman" w:hAnsi="Times New Roman"/>
                <w:sz w:val="28"/>
                <w:szCs w:val="28"/>
                <w:lang w:val="vi-VN" w:eastAsia="vi-VN" w:bidi="vi-VN"/>
              </w:rPr>
              <w:t xml:space="preserve">Quyết định </w:t>
            </w:r>
            <w:r w:rsidRPr="001A1EA2">
              <w:rPr>
                <w:rFonts w:ascii="Times New Roman" w:hAnsi="Times New Roman"/>
                <w:sz w:val="28"/>
                <w:szCs w:val="28"/>
                <w:lang w:eastAsia="vi-VN" w:bidi="vi-VN"/>
              </w:rPr>
              <w:t xml:space="preserve">của UBND tỉnh </w:t>
            </w:r>
            <w:r>
              <w:rPr>
                <w:rFonts w:ascii="Times New Roman" w:hAnsi="Times New Roman"/>
                <w:sz w:val="28"/>
                <w:szCs w:val="28"/>
              </w:rPr>
              <w:t xml:space="preserve">quy định thời hạn gửi </w:t>
            </w:r>
            <w:r>
              <w:rPr>
                <w:rFonts w:ascii="Times New Roman" w:hAnsi="Times New Roman"/>
                <w:sz w:val="28"/>
                <w:szCs w:val="28"/>
              </w:rPr>
              <w:lastRenderedPageBreak/>
              <w:t>báo cáo quyết toán theo niên độ với vốn đầu tư công thuộc ngân sách của UBND cấp tỉnh; trình tự, thời gian lập, gửi, xét duyệt quyết toán theo niên độ đối với vốn đầu tư công thuộc ngân sách của UBND cấp xã quản lý</w:t>
            </w:r>
          </w:p>
        </w:tc>
        <w:tc>
          <w:tcPr>
            <w:tcW w:w="986" w:type="pct"/>
            <w:vAlign w:val="center"/>
          </w:tcPr>
          <w:p w14:paraId="1A86A403" w14:textId="6E335E21" w:rsidR="000130B7" w:rsidRPr="007B3D95" w:rsidRDefault="000130B7" w:rsidP="000130B7">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lastRenderedPageBreak/>
              <w:t>UBND Xã Ninh Phước</w:t>
            </w:r>
          </w:p>
        </w:tc>
        <w:tc>
          <w:tcPr>
            <w:tcW w:w="1761" w:type="pct"/>
            <w:vAlign w:val="center"/>
          </w:tcPr>
          <w:p w14:paraId="3A4EB792" w14:textId="2DA4D3F8" w:rsidR="000130B7" w:rsidRPr="007B3D95" w:rsidRDefault="000130B7" w:rsidP="000130B7">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78E52384" w14:textId="77777777" w:rsidR="000130B7" w:rsidRPr="007B3D95" w:rsidRDefault="000130B7" w:rsidP="000130B7">
            <w:pPr>
              <w:spacing w:before="60" w:after="60" w:line="240" w:lineRule="auto"/>
              <w:jc w:val="both"/>
              <w:rPr>
                <w:rFonts w:ascii="Times New Roman" w:eastAsia="Times New Roman" w:hAnsi="Times New Roman"/>
                <w:sz w:val="26"/>
                <w:szCs w:val="26"/>
              </w:rPr>
            </w:pPr>
          </w:p>
        </w:tc>
      </w:tr>
      <w:tr w:rsidR="000130B7" w:rsidRPr="001A1EA2" w14:paraId="6635A5C9" w14:textId="77777777" w:rsidTr="000130B7">
        <w:trPr>
          <w:trHeight w:val="20"/>
        </w:trPr>
        <w:tc>
          <w:tcPr>
            <w:tcW w:w="703" w:type="pct"/>
            <w:vMerge/>
            <w:vAlign w:val="center"/>
          </w:tcPr>
          <w:p w14:paraId="5670E694" w14:textId="77777777" w:rsidR="000130B7" w:rsidRPr="007B3D95"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444A97DA" w14:textId="58412F8F" w:rsidR="000130B7" w:rsidRPr="007B3D95" w:rsidRDefault="000130B7" w:rsidP="000130B7">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UBND Xã Phước Hữu</w:t>
            </w:r>
          </w:p>
        </w:tc>
        <w:tc>
          <w:tcPr>
            <w:tcW w:w="1761" w:type="pct"/>
            <w:vAlign w:val="center"/>
          </w:tcPr>
          <w:p w14:paraId="7CB06919" w14:textId="0D67F6C0" w:rsidR="000130B7" w:rsidRPr="007B3D95" w:rsidRDefault="000130B7" w:rsidP="000130B7">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16BCDB4C" w14:textId="77777777" w:rsidR="000130B7" w:rsidRPr="007B3D95" w:rsidRDefault="000130B7" w:rsidP="000130B7">
            <w:pPr>
              <w:spacing w:before="60" w:after="60" w:line="240" w:lineRule="auto"/>
              <w:jc w:val="both"/>
              <w:rPr>
                <w:rFonts w:ascii="Times New Roman" w:eastAsia="Times New Roman" w:hAnsi="Times New Roman"/>
                <w:sz w:val="26"/>
                <w:szCs w:val="26"/>
              </w:rPr>
            </w:pPr>
          </w:p>
        </w:tc>
      </w:tr>
      <w:tr w:rsidR="000130B7" w:rsidRPr="001A1EA2" w14:paraId="458A48EB" w14:textId="77777777" w:rsidTr="000130B7">
        <w:trPr>
          <w:trHeight w:val="20"/>
        </w:trPr>
        <w:tc>
          <w:tcPr>
            <w:tcW w:w="703" w:type="pct"/>
            <w:vMerge/>
            <w:vAlign w:val="center"/>
          </w:tcPr>
          <w:p w14:paraId="76D874F8" w14:textId="77777777" w:rsidR="000130B7" w:rsidRPr="007B3D95"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690C4CCC" w14:textId="7382B06B" w:rsidR="000130B7" w:rsidRPr="007B3D95" w:rsidRDefault="000130B7" w:rsidP="000130B7">
            <w:pPr>
              <w:spacing w:before="60" w:after="60" w:line="240" w:lineRule="auto"/>
              <w:rPr>
                <w:rFonts w:ascii="Times New Roman" w:eastAsia="Times New Roman" w:hAnsi="Times New Roman"/>
                <w:sz w:val="26"/>
                <w:szCs w:val="26"/>
              </w:rPr>
            </w:pPr>
            <w:r w:rsidRPr="007B3D95">
              <w:rPr>
                <w:rFonts w:ascii="Times New Roman" w:hAnsi="Times New Roman"/>
                <w:sz w:val="26"/>
                <w:szCs w:val="26"/>
              </w:rPr>
              <w:t>UBND xã Phước Hậu</w:t>
            </w:r>
          </w:p>
        </w:tc>
        <w:tc>
          <w:tcPr>
            <w:tcW w:w="1761" w:type="pct"/>
            <w:vAlign w:val="center"/>
          </w:tcPr>
          <w:p w14:paraId="17EB0DF2" w14:textId="410E049E" w:rsidR="000130B7" w:rsidRPr="007B3D95" w:rsidRDefault="000130B7" w:rsidP="000130B7">
            <w:pPr>
              <w:spacing w:before="60" w:after="60" w:line="240" w:lineRule="auto"/>
              <w:jc w:val="both"/>
              <w:rPr>
                <w:rFonts w:ascii="Times New Roman" w:eastAsia="Times New Roman" w:hAnsi="Times New Roman"/>
                <w:sz w:val="26"/>
                <w:szCs w:val="26"/>
              </w:rPr>
            </w:pPr>
            <w:r w:rsidRPr="007B3D95">
              <w:rPr>
                <w:rFonts w:ascii="Times New Roman" w:hAnsi="Times New Roman"/>
                <w:sz w:val="26"/>
                <w:szCs w:val="26"/>
              </w:rPr>
              <w:t>Thống nhất</w:t>
            </w:r>
          </w:p>
        </w:tc>
        <w:tc>
          <w:tcPr>
            <w:tcW w:w="1549" w:type="pct"/>
            <w:vAlign w:val="center"/>
          </w:tcPr>
          <w:p w14:paraId="2F82BC9B" w14:textId="77777777" w:rsidR="000130B7" w:rsidRPr="007B3D95" w:rsidRDefault="000130B7" w:rsidP="000130B7">
            <w:pPr>
              <w:spacing w:before="60" w:after="60" w:line="240" w:lineRule="auto"/>
              <w:jc w:val="both"/>
              <w:rPr>
                <w:rFonts w:ascii="Times New Roman" w:eastAsia="Times New Roman" w:hAnsi="Times New Roman"/>
                <w:sz w:val="26"/>
                <w:szCs w:val="26"/>
              </w:rPr>
            </w:pPr>
          </w:p>
        </w:tc>
      </w:tr>
      <w:tr w:rsidR="000130B7" w:rsidRPr="001A1EA2" w14:paraId="541CD72D" w14:textId="77777777" w:rsidTr="000130B7">
        <w:trPr>
          <w:trHeight w:val="20"/>
        </w:trPr>
        <w:tc>
          <w:tcPr>
            <w:tcW w:w="703" w:type="pct"/>
            <w:vMerge/>
            <w:vAlign w:val="center"/>
          </w:tcPr>
          <w:p w14:paraId="59C51FE4"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7A655E4B" w14:textId="3596FE94"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Cà Ná</w:t>
            </w:r>
          </w:p>
        </w:tc>
        <w:tc>
          <w:tcPr>
            <w:tcW w:w="1761" w:type="pct"/>
            <w:vAlign w:val="center"/>
          </w:tcPr>
          <w:p w14:paraId="1DDF55BD" w14:textId="7CB156E4"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BE8FC1E"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7184C1C8" w14:textId="77777777" w:rsidTr="000130B7">
        <w:trPr>
          <w:trHeight w:val="20"/>
        </w:trPr>
        <w:tc>
          <w:tcPr>
            <w:tcW w:w="703" w:type="pct"/>
            <w:vMerge/>
            <w:vAlign w:val="center"/>
          </w:tcPr>
          <w:p w14:paraId="5A5F6376"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18779151" w14:textId="3A5F74F2"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Phước Hà</w:t>
            </w:r>
          </w:p>
        </w:tc>
        <w:tc>
          <w:tcPr>
            <w:tcW w:w="1761" w:type="pct"/>
            <w:vAlign w:val="center"/>
          </w:tcPr>
          <w:p w14:paraId="3E0E9609" w14:textId="7B163529"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509EA74B"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6D76B902" w14:textId="77777777" w:rsidTr="000130B7">
        <w:trPr>
          <w:trHeight w:val="20"/>
        </w:trPr>
        <w:tc>
          <w:tcPr>
            <w:tcW w:w="703" w:type="pct"/>
            <w:vMerge/>
            <w:vAlign w:val="center"/>
          </w:tcPr>
          <w:p w14:paraId="49A927A7"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796312D9" w14:textId="1E027084"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Ninh Hải</w:t>
            </w:r>
          </w:p>
        </w:tc>
        <w:tc>
          <w:tcPr>
            <w:tcW w:w="1761" w:type="pct"/>
            <w:vAlign w:val="center"/>
          </w:tcPr>
          <w:p w14:paraId="68D6FF39" w14:textId="5EA32CED"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B0A193B"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0C54F880" w14:textId="77777777" w:rsidTr="000130B7">
        <w:trPr>
          <w:trHeight w:val="20"/>
        </w:trPr>
        <w:tc>
          <w:tcPr>
            <w:tcW w:w="703" w:type="pct"/>
            <w:vMerge/>
            <w:vAlign w:val="center"/>
          </w:tcPr>
          <w:p w14:paraId="7907373A"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24DEA289" w14:textId="34FF6A0C"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Xuân Hải</w:t>
            </w:r>
          </w:p>
        </w:tc>
        <w:tc>
          <w:tcPr>
            <w:tcW w:w="1761" w:type="pct"/>
            <w:vAlign w:val="center"/>
          </w:tcPr>
          <w:p w14:paraId="0C0E1BFE" w14:textId="4594220E"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45497EC"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4C8F0D7D" w14:textId="77777777" w:rsidTr="000130B7">
        <w:trPr>
          <w:trHeight w:val="20"/>
        </w:trPr>
        <w:tc>
          <w:tcPr>
            <w:tcW w:w="703" w:type="pct"/>
            <w:vMerge/>
            <w:vAlign w:val="center"/>
          </w:tcPr>
          <w:p w14:paraId="1AF39EB0"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0F1B748C" w14:textId="5EEB48CD"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Thuận Bắc</w:t>
            </w:r>
          </w:p>
        </w:tc>
        <w:tc>
          <w:tcPr>
            <w:tcW w:w="1761" w:type="pct"/>
            <w:vAlign w:val="center"/>
          </w:tcPr>
          <w:p w14:paraId="2B52D196" w14:textId="0354D8E3"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233F4036"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5D1FE136" w14:textId="77777777" w:rsidTr="000130B7">
        <w:trPr>
          <w:trHeight w:val="20"/>
        </w:trPr>
        <w:tc>
          <w:tcPr>
            <w:tcW w:w="703" w:type="pct"/>
            <w:vMerge/>
            <w:vAlign w:val="center"/>
          </w:tcPr>
          <w:p w14:paraId="374CF198"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1DDD36AD" w14:textId="69112BF8"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Ninh Sơn</w:t>
            </w:r>
          </w:p>
        </w:tc>
        <w:tc>
          <w:tcPr>
            <w:tcW w:w="1761" w:type="pct"/>
            <w:vAlign w:val="center"/>
          </w:tcPr>
          <w:p w14:paraId="4A875840" w14:textId="52D0A914"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45515B14"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220A6F9D" w14:textId="77777777" w:rsidTr="000130B7">
        <w:trPr>
          <w:trHeight w:val="20"/>
        </w:trPr>
        <w:tc>
          <w:tcPr>
            <w:tcW w:w="703" w:type="pct"/>
            <w:vMerge/>
            <w:vAlign w:val="center"/>
          </w:tcPr>
          <w:p w14:paraId="4E0C4DB4"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490DE375" w14:textId="29F348E5"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Anh Dũng</w:t>
            </w:r>
          </w:p>
        </w:tc>
        <w:tc>
          <w:tcPr>
            <w:tcW w:w="1761" w:type="pct"/>
            <w:vAlign w:val="center"/>
          </w:tcPr>
          <w:p w14:paraId="34DBDD04" w14:textId="754050DB"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71BAB04D"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75E5F2BA" w14:textId="77777777" w:rsidTr="000130B7">
        <w:trPr>
          <w:trHeight w:val="20"/>
        </w:trPr>
        <w:tc>
          <w:tcPr>
            <w:tcW w:w="703" w:type="pct"/>
            <w:vMerge/>
            <w:vAlign w:val="center"/>
          </w:tcPr>
          <w:p w14:paraId="16D3C90B"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55D4789F" w14:textId="3F6ACF54"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Mỹ Sơn</w:t>
            </w:r>
          </w:p>
        </w:tc>
        <w:tc>
          <w:tcPr>
            <w:tcW w:w="1761" w:type="pct"/>
            <w:vAlign w:val="center"/>
          </w:tcPr>
          <w:p w14:paraId="53244C7E" w14:textId="7FA0A766"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32976AB8"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0481AAEA" w14:textId="77777777" w:rsidTr="000130B7">
        <w:trPr>
          <w:trHeight w:val="20"/>
        </w:trPr>
        <w:tc>
          <w:tcPr>
            <w:tcW w:w="703" w:type="pct"/>
            <w:vMerge/>
            <w:vAlign w:val="center"/>
          </w:tcPr>
          <w:p w14:paraId="393F35EA"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490412BF" w14:textId="5142E4BF"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Bác Ái Đông</w:t>
            </w:r>
          </w:p>
        </w:tc>
        <w:tc>
          <w:tcPr>
            <w:tcW w:w="1761" w:type="pct"/>
            <w:vAlign w:val="center"/>
          </w:tcPr>
          <w:p w14:paraId="3C5000D4" w14:textId="0E4E546C"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643C9DE1"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60CE6E9B" w14:textId="77777777" w:rsidTr="000130B7">
        <w:trPr>
          <w:trHeight w:val="20"/>
        </w:trPr>
        <w:tc>
          <w:tcPr>
            <w:tcW w:w="703" w:type="pct"/>
            <w:vMerge/>
            <w:vAlign w:val="center"/>
          </w:tcPr>
          <w:p w14:paraId="70D02383"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7BEF5292" w14:textId="6E096F53"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Bác Ái</w:t>
            </w:r>
          </w:p>
        </w:tc>
        <w:tc>
          <w:tcPr>
            <w:tcW w:w="1761" w:type="pct"/>
            <w:vAlign w:val="center"/>
          </w:tcPr>
          <w:p w14:paraId="273FA027" w14:textId="7B00B6EA"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4EEFCE69"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26E7A35D" w14:textId="77777777" w:rsidTr="000130B7">
        <w:trPr>
          <w:trHeight w:val="20"/>
        </w:trPr>
        <w:tc>
          <w:tcPr>
            <w:tcW w:w="703" w:type="pct"/>
            <w:vMerge/>
            <w:vAlign w:val="center"/>
          </w:tcPr>
          <w:p w14:paraId="5B062307"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157A9944" w14:textId="65762146"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Bác Ái Tây</w:t>
            </w:r>
          </w:p>
        </w:tc>
        <w:tc>
          <w:tcPr>
            <w:tcW w:w="1761" w:type="pct"/>
            <w:vAlign w:val="center"/>
          </w:tcPr>
          <w:p w14:paraId="1B567164" w14:textId="7FE7546A"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5E48B8D5"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525ED801" w14:textId="77777777" w:rsidTr="000130B7">
        <w:trPr>
          <w:trHeight w:val="20"/>
        </w:trPr>
        <w:tc>
          <w:tcPr>
            <w:tcW w:w="703" w:type="pct"/>
            <w:vMerge/>
            <w:vAlign w:val="center"/>
          </w:tcPr>
          <w:p w14:paraId="3E0F102D"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62EC6F61" w14:textId="689E6C7A"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Phường Đông Hải</w:t>
            </w:r>
          </w:p>
        </w:tc>
        <w:tc>
          <w:tcPr>
            <w:tcW w:w="1761" w:type="pct"/>
            <w:vAlign w:val="center"/>
          </w:tcPr>
          <w:p w14:paraId="2379BEB2" w14:textId="20B47BD5"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0958011"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56A4A7BA" w14:textId="77777777" w:rsidTr="000130B7">
        <w:trPr>
          <w:trHeight w:val="20"/>
        </w:trPr>
        <w:tc>
          <w:tcPr>
            <w:tcW w:w="703" w:type="pct"/>
            <w:vMerge/>
            <w:vAlign w:val="center"/>
          </w:tcPr>
          <w:p w14:paraId="4826F734"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19E661C1" w14:textId="46FF695A"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Phường Ninh Chử</w:t>
            </w:r>
          </w:p>
        </w:tc>
        <w:tc>
          <w:tcPr>
            <w:tcW w:w="1761" w:type="pct"/>
            <w:vAlign w:val="center"/>
          </w:tcPr>
          <w:p w14:paraId="3640F71D" w14:textId="4F798CC4"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7554F0BE"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272E524A" w14:textId="77777777" w:rsidTr="000130B7">
        <w:trPr>
          <w:trHeight w:val="20"/>
        </w:trPr>
        <w:tc>
          <w:tcPr>
            <w:tcW w:w="703" w:type="pct"/>
            <w:vMerge/>
            <w:vAlign w:val="center"/>
          </w:tcPr>
          <w:p w14:paraId="1E22D4F1"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394FEEBA" w14:textId="051A2AB3"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Phường Bảo An</w:t>
            </w:r>
          </w:p>
        </w:tc>
        <w:tc>
          <w:tcPr>
            <w:tcW w:w="1761" w:type="pct"/>
            <w:vAlign w:val="center"/>
          </w:tcPr>
          <w:p w14:paraId="4A8632DB" w14:textId="57E4D34B"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959DADF"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5440051F" w14:textId="77777777" w:rsidTr="000130B7">
        <w:trPr>
          <w:trHeight w:val="20"/>
        </w:trPr>
        <w:tc>
          <w:tcPr>
            <w:tcW w:w="703" w:type="pct"/>
            <w:vMerge/>
            <w:vAlign w:val="center"/>
          </w:tcPr>
          <w:p w14:paraId="61E48A7B"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17A1782A" w14:textId="008ABBEB"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Phường Đô Vinh</w:t>
            </w:r>
          </w:p>
        </w:tc>
        <w:tc>
          <w:tcPr>
            <w:tcW w:w="1761" w:type="pct"/>
            <w:vAlign w:val="center"/>
          </w:tcPr>
          <w:p w14:paraId="288B90D1" w14:textId="6557C76A"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0D3F6630"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0CC3F876" w14:textId="77777777" w:rsidTr="000130B7">
        <w:trPr>
          <w:trHeight w:val="20"/>
        </w:trPr>
        <w:tc>
          <w:tcPr>
            <w:tcW w:w="703" w:type="pct"/>
            <w:vMerge/>
            <w:vAlign w:val="center"/>
          </w:tcPr>
          <w:p w14:paraId="111131E8"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5BB446A1" w14:textId="738A0B51"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phường Nha Trang</w:t>
            </w:r>
          </w:p>
        </w:tc>
        <w:tc>
          <w:tcPr>
            <w:tcW w:w="1761" w:type="pct"/>
            <w:vAlign w:val="center"/>
          </w:tcPr>
          <w:p w14:paraId="2E0674EB" w14:textId="11E1179E"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48C01A76"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3411182A" w14:textId="77777777" w:rsidTr="000130B7">
        <w:trPr>
          <w:trHeight w:val="20"/>
        </w:trPr>
        <w:tc>
          <w:tcPr>
            <w:tcW w:w="703" w:type="pct"/>
            <w:vMerge/>
            <w:vAlign w:val="center"/>
          </w:tcPr>
          <w:p w14:paraId="7AF22373"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3646EF29" w14:textId="0353BF2D"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phường Bắc Nha Trang</w:t>
            </w:r>
          </w:p>
        </w:tc>
        <w:tc>
          <w:tcPr>
            <w:tcW w:w="1761" w:type="pct"/>
            <w:vAlign w:val="center"/>
          </w:tcPr>
          <w:p w14:paraId="5A51BF73" w14:textId="3ED9CC5B"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0D2A8A87"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2A934000" w14:textId="77777777" w:rsidTr="000130B7">
        <w:trPr>
          <w:trHeight w:val="20"/>
        </w:trPr>
        <w:tc>
          <w:tcPr>
            <w:tcW w:w="703" w:type="pct"/>
            <w:vMerge/>
            <w:vAlign w:val="center"/>
          </w:tcPr>
          <w:p w14:paraId="716E9496"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3A4744FD" w14:textId="4481A2F1"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phường Tây Nha Trang</w:t>
            </w:r>
          </w:p>
        </w:tc>
        <w:tc>
          <w:tcPr>
            <w:tcW w:w="1761" w:type="pct"/>
            <w:vAlign w:val="center"/>
          </w:tcPr>
          <w:p w14:paraId="5B2E798C" w14:textId="3C54C6E7"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20F9CF52"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2BF3C1DF" w14:textId="77777777" w:rsidTr="000130B7">
        <w:trPr>
          <w:trHeight w:val="20"/>
        </w:trPr>
        <w:tc>
          <w:tcPr>
            <w:tcW w:w="703" w:type="pct"/>
            <w:vMerge/>
            <w:vAlign w:val="center"/>
          </w:tcPr>
          <w:p w14:paraId="4372E033"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290FEF87" w14:textId="1B5F4D1C"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phường Cam Ranh</w:t>
            </w:r>
          </w:p>
        </w:tc>
        <w:tc>
          <w:tcPr>
            <w:tcW w:w="1761" w:type="pct"/>
            <w:vAlign w:val="center"/>
          </w:tcPr>
          <w:p w14:paraId="6364D034" w14:textId="321DDFB3"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2D9443A4"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31725C80" w14:textId="77777777" w:rsidTr="000130B7">
        <w:trPr>
          <w:trHeight w:val="20"/>
        </w:trPr>
        <w:tc>
          <w:tcPr>
            <w:tcW w:w="703" w:type="pct"/>
            <w:vMerge/>
            <w:vAlign w:val="center"/>
          </w:tcPr>
          <w:p w14:paraId="206C7D3F"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7D0DA171" w14:textId="3F1B962B"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phường Bắc Cam Ranh</w:t>
            </w:r>
          </w:p>
        </w:tc>
        <w:tc>
          <w:tcPr>
            <w:tcW w:w="1761" w:type="pct"/>
            <w:vAlign w:val="center"/>
          </w:tcPr>
          <w:p w14:paraId="0EF757CD" w14:textId="205CB5AE"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41F00EBE"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00D2F626" w14:textId="77777777" w:rsidTr="000130B7">
        <w:trPr>
          <w:trHeight w:val="20"/>
        </w:trPr>
        <w:tc>
          <w:tcPr>
            <w:tcW w:w="703" w:type="pct"/>
            <w:vMerge/>
            <w:vAlign w:val="center"/>
          </w:tcPr>
          <w:p w14:paraId="6296360A"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37A3FC58" w14:textId="1FB2A7AF"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Cam Lâm</w:t>
            </w:r>
          </w:p>
        </w:tc>
        <w:tc>
          <w:tcPr>
            <w:tcW w:w="1761" w:type="pct"/>
            <w:vAlign w:val="center"/>
          </w:tcPr>
          <w:p w14:paraId="29148639" w14:textId="23D7A564"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36E12C6"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6C878CC7" w14:textId="77777777" w:rsidTr="000130B7">
        <w:trPr>
          <w:trHeight w:val="20"/>
        </w:trPr>
        <w:tc>
          <w:tcPr>
            <w:tcW w:w="703" w:type="pct"/>
            <w:vMerge/>
            <w:vAlign w:val="center"/>
          </w:tcPr>
          <w:p w14:paraId="0CB421A8"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757BDCAE" w14:textId="22F0A560"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Cam Hiệp</w:t>
            </w:r>
          </w:p>
        </w:tc>
        <w:tc>
          <w:tcPr>
            <w:tcW w:w="1761" w:type="pct"/>
            <w:vAlign w:val="center"/>
          </w:tcPr>
          <w:p w14:paraId="2BCDF753" w14:textId="0505289F"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795E539"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56BCB356" w14:textId="77777777" w:rsidTr="000130B7">
        <w:trPr>
          <w:trHeight w:val="20"/>
        </w:trPr>
        <w:tc>
          <w:tcPr>
            <w:tcW w:w="703" w:type="pct"/>
            <w:vMerge/>
            <w:vAlign w:val="center"/>
          </w:tcPr>
          <w:p w14:paraId="066BF3C4"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76736836" w14:textId="31F41FF3"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phường Cam Linh</w:t>
            </w:r>
          </w:p>
        </w:tc>
        <w:tc>
          <w:tcPr>
            <w:tcW w:w="1761" w:type="pct"/>
            <w:vAlign w:val="center"/>
          </w:tcPr>
          <w:p w14:paraId="4471E0CB" w14:textId="7D7A6BFD"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5FC9AB47"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26A28659" w14:textId="77777777" w:rsidTr="000130B7">
        <w:trPr>
          <w:trHeight w:val="20"/>
        </w:trPr>
        <w:tc>
          <w:tcPr>
            <w:tcW w:w="703" w:type="pct"/>
            <w:vMerge/>
            <w:vAlign w:val="center"/>
          </w:tcPr>
          <w:p w14:paraId="76251FC8"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0941229D" w14:textId="5C8DCA63"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Cam An</w:t>
            </w:r>
          </w:p>
        </w:tc>
        <w:tc>
          <w:tcPr>
            <w:tcW w:w="1761" w:type="pct"/>
            <w:vAlign w:val="center"/>
          </w:tcPr>
          <w:p w14:paraId="22D98454" w14:textId="469A0D02"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0DB65333"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2FCE36C1" w14:textId="77777777" w:rsidTr="000130B7">
        <w:trPr>
          <w:trHeight w:val="20"/>
        </w:trPr>
        <w:tc>
          <w:tcPr>
            <w:tcW w:w="703" w:type="pct"/>
            <w:vMerge/>
            <w:vAlign w:val="center"/>
          </w:tcPr>
          <w:p w14:paraId="41E3E1C3"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5E58CE7A" w14:textId="1EF1E5C9"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phường Ba Ngòi</w:t>
            </w:r>
          </w:p>
        </w:tc>
        <w:tc>
          <w:tcPr>
            <w:tcW w:w="1761" w:type="pct"/>
            <w:vAlign w:val="center"/>
          </w:tcPr>
          <w:p w14:paraId="0FF619F5" w14:textId="4109249D"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6F4E743D"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598094B0" w14:textId="77777777" w:rsidTr="000130B7">
        <w:trPr>
          <w:trHeight w:val="20"/>
        </w:trPr>
        <w:tc>
          <w:tcPr>
            <w:tcW w:w="703" w:type="pct"/>
            <w:vMerge/>
            <w:vAlign w:val="center"/>
          </w:tcPr>
          <w:p w14:paraId="72CFD416"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2A084509" w14:textId="16CE77A6"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Khánh Sơn</w:t>
            </w:r>
          </w:p>
        </w:tc>
        <w:tc>
          <w:tcPr>
            <w:tcW w:w="1761" w:type="pct"/>
            <w:vAlign w:val="center"/>
          </w:tcPr>
          <w:p w14:paraId="1A4D2A30" w14:textId="09D0E244"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D582498"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28F7C5E0" w14:textId="77777777" w:rsidTr="000130B7">
        <w:trPr>
          <w:trHeight w:val="20"/>
        </w:trPr>
        <w:tc>
          <w:tcPr>
            <w:tcW w:w="703" w:type="pct"/>
            <w:vMerge/>
            <w:vAlign w:val="center"/>
          </w:tcPr>
          <w:p w14:paraId="711BB04F"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4E47BAFD" w14:textId="2D84FEB4"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Nam Ninh Hòa</w:t>
            </w:r>
          </w:p>
        </w:tc>
        <w:tc>
          <w:tcPr>
            <w:tcW w:w="1761" w:type="pct"/>
            <w:vAlign w:val="center"/>
          </w:tcPr>
          <w:p w14:paraId="30DD5227" w14:textId="622C1B7A"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35A57EA1"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6E3ABEAF" w14:textId="77777777" w:rsidTr="000130B7">
        <w:trPr>
          <w:trHeight w:val="20"/>
        </w:trPr>
        <w:tc>
          <w:tcPr>
            <w:tcW w:w="703" w:type="pct"/>
            <w:vMerge/>
            <w:vAlign w:val="center"/>
          </w:tcPr>
          <w:p w14:paraId="36A3C997"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44796FA9" w14:textId="5126FA3A"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Khánh Vĩnh</w:t>
            </w:r>
          </w:p>
        </w:tc>
        <w:tc>
          <w:tcPr>
            <w:tcW w:w="1761" w:type="pct"/>
            <w:vAlign w:val="center"/>
          </w:tcPr>
          <w:p w14:paraId="01BD7D04" w14:textId="5F5A53EB"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5D71B507"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3913C121" w14:textId="77777777" w:rsidTr="000130B7">
        <w:trPr>
          <w:trHeight w:val="20"/>
        </w:trPr>
        <w:tc>
          <w:tcPr>
            <w:tcW w:w="703" w:type="pct"/>
            <w:vMerge/>
            <w:vAlign w:val="center"/>
          </w:tcPr>
          <w:p w14:paraId="0A5430A9"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5ADB80E9" w14:textId="275237D6"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Bắc Khánh Vĩnh</w:t>
            </w:r>
          </w:p>
        </w:tc>
        <w:tc>
          <w:tcPr>
            <w:tcW w:w="1761" w:type="pct"/>
            <w:vAlign w:val="center"/>
          </w:tcPr>
          <w:p w14:paraId="31ED495B" w14:textId="1834E1F0"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7723F24F"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122D217A" w14:textId="77777777" w:rsidTr="000130B7">
        <w:trPr>
          <w:trHeight w:val="20"/>
        </w:trPr>
        <w:tc>
          <w:tcPr>
            <w:tcW w:w="703" w:type="pct"/>
            <w:vMerge/>
            <w:vAlign w:val="center"/>
          </w:tcPr>
          <w:p w14:paraId="60C88630"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07D0BEFA" w14:textId="3FCC7BD2"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Trung Khánh Vĩnh</w:t>
            </w:r>
          </w:p>
        </w:tc>
        <w:tc>
          <w:tcPr>
            <w:tcW w:w="1761" w:type="pct"/>
            <w:vAlign w:val="center"/>
          </w:tcPr>
          <w:p w14:paraId="6E3B20A2" w14:textId="22B6F3A5"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6D5FE04F"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6B393998" w14:textId="77777777" w:rsidTr="000130B7">
        <w:trPr>
          <w:trHeight w:val="20"/>
        </w:trPr>
        <w:tc>
          <w:tcPr>
            <w:tcW w:w="703" w:type="pct"/>
            <w:vMerge/>
            <w:vAlign w:val="center"/>
          </w:tcPr>
          <w:p w14:paraId="01ED84FE"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1013AB8A" w14:textId="5FADB7F0"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Tây Khánh Vĩnh</w:t>
            </w:r>
          </w:p>
        </w:tc>
        <w:tc>
          <w:tcPr>
            <w:tcW w:w="1761" w:type="pct"/>
            <w:vAlign w:val="center"/>
          </w:tcPr>
          <w:p w14:paraId="5DA88781" w14:textId="26765877"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25633D73"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4412E0E5" w14:textId="77777777" w:rsidTr="000130B7">
        <w:trPr>
          <w:trHeight w:val="20"/>
        </w:trPr>
        <w:tc>
          <w:tcPr>
            <w:tcW w:w="703" w:type="pct"/>
            <w:vMerge/>
            <w:vAlign w:val="center"/>
          </w:tcPr>
          <w:p w14:paraId="6943C2BF"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679312B2" w14:textId="252CA4C0"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Vạn Ninh</w:t>
            </w:r>
          </w:p>
        </w:tc>
        <w:tc>
          <w:tcPr>
            <w:tcW w:w="1761" w:type="pct"/>
            <w:vAlign w:val="center"/>
          </w:tcPr>
          <w:p w14:paraId="1041136E" w14:textId="3CB91338"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2B93117E"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69ED1F46" w14:textId="77777777" w:rsidTr="000130B7">
        <w:trPr>
          <w:trHeight w:val="20"/>
        </w:trPr>
        <w:tc>
          <w:tcPr>
            <w:tcW w:w="703" w:type="pct"/>
            <w:vMerge/>
            <w:vAlign w:val="center"/>
          </w:tcPr>
          <w:p w14:paraId="1C448EDD"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0D296990" w14:textId="23233166"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Tu Bông</w:t>
            </w:r>
          </w:p>
        </w:tc>
        <w:tc>
          <w:tcPr>
            <w:tcW w:w="1761" w:type="pct"/>
            <w:vAlign w:val="center"/>
          </w:tcPr>
          <w:p w14:paraId="08C37269" w14:textId="182AD8AB"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4D08E95B"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635D7D57" w14:textId="77777777" w:rsidTr="000130B7">
        <w:trPr>
          <w:trHeight w:val="20"/>
        </w:trPr>
        <w:tc>
          <w:tcPr>
            <w:tcW w:w="703" w:type="pct"/>
            <w:vMerge/>
            <w:vAlign w:val="center"/>
          </w:tcPr>
          <w:p w14:paraId="1D221936"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402DF24D" w14:textId="3EC6DDF4"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Diên Khánh</w:t>
            </w:r>
          </w:p>
        </w:tc>
        <w:tc>
          <w:tcPr>
            <w:tcW w:w="1761" w:type="pct"/>
            <w:vAlign w:val="center"/>
          </w:tcPr>
          <w:p w14:paraId="3DB54AF7" w14:textId="6E3DBE91"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6F09BB25"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46449040" w14:textId="77777777" w:rsidTr="000130B7">
        <w:trPr>
          <w:trHeight w:val="20"/>
        </w:trPr>
        <w:tc>
          <w:tcPr>
            <w:tcW w:w="703" w:type="pct"/>
            <w:vMerge/>
            <w:vAlign w:val="center"/>
          </w:tcPr>
          <w:p w14:paraId="771FEBC2"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1EA45AE7" w14:textId="51C4B437"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Diên Điền</w:t>
            </w:r>
          </w:p>
        </w:tc>
        <w:tc>
          <w:tcPr>
            <w:tcW w:w="1761" w:type="pct"/>
            <w:vAlign w:val="center"/>
          </w:tcPr>
          <w:p w14:paraId="22401946" w14:textId="02427F6C"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016659A"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4A85C667" w14:textId="77777777" w:rsidTr="000130B7">
        <w:trPr>
          <w:trHeight w:val="20"/>
        </w:trPr>
        <w:tc>
          <w:tcPr>
            <w:tcW w:w="703" w:type="pct"/>
            <w:vMerge/>
            <w:vAlign w:val="center"/>
          </w:tcPr>
          <w:p w14:paraId="67A39CFA"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0ACA0FB2" w14:textId="4C1EF2C1"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Diên Lâm</w:t>
            </w:r>
          </w:p>
        </w:tc>
        <w:tc>
          <w:tcPr>
            <w:tcW w:w="1761" w:type="pct"/>
            <w:vAlign w:val="center"/>
          </w:tcPr>
          <w:p w14:paraId="04C8D039" w14:textId="5A53A982"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26E8C2CC"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0F8DF063" w14:textId="77777777" w:rsidTr="000130B7">
        <w:trPr>
          <w:trHeight w:val="20"/>
        </w:trPr>
        <w:tc>
          <w:tcPr>
            <w:tcW w:w="703" w:type="pct"/>
            <w:vMerge/>
            <w:vAlign w:val="center"/>
          </w:tcPr>
          <w:p w14:paraId="1E2E435C"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6FDAEC06" w14:textId="569AD770"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Diên Lạc</w:t>
            </w:r>
          </w:p>
        </w:tc>
        <w:tc>
          <w:tcPr>
            <w:tcW w:w="1761" w:type="pct"/>
            <w:vAlign w:val="center"/>
          </w:tcPr>
          <w:p w14:paraId="3C9D8696" w14:textId="0D47BD28"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0240EB42"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7E013833" w14:textId="77777777" w:rsidTr="000130B7">
        <w:trPr>
          <w:trHeight w:val="20"/>
        </w:trPr>
        <w:tc>
          <w:tcPr>
            <w:tcW w:w="703" w:type="pct"/>
            <w:vMerge/>
            <w:vAlign w:val="center"/>
          </w:tcPr>
          <w:p w14:paraId="07C7513A"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0483D359" w14:textId="1430565D"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Diên Thọ</w:t>
            </w:r>
          </w:p>
        </w:tc>
        <w:tc>
          <w:tcPr>
            <w:tcW w:w="1761" w:type="pct"/>
            <w:vAlign w:val="center"/>
          </w:tcPr>
          <w:p w14:paraId="504FB66D" w14:textId="1D6DF56B"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1D165D2D"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73F90DFC" w14:textId="77777777" w:rsidTr="000130B7">
        <w:trPr>
          <w:trHeight w:val="20"/>
        </w:trPr>
        <w:tc>
          <w:tcPr>
            <w:tcW w:w="703" w:type="pct"/>
            <w:vMerge/>
            <w:vAlign w:val="center"/>
          </w:tcPr>
          <w:p w14:paraId="176D88D3"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6026C8D0" w14:textId="1E6CD63A"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Suối Dầu</w:t>
            </w:r>
          </w:p>
        </w:tc>
        <w:tc>
          <w:tcPr>
            <w:tcW w:w="1761" w:type="pct"/>
            <w:vAlign w:val="center"/>
          </w:tcPr>
          <w:p w14:paraId="4AF2BC50" w14:textId="50632611"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5D2F205A"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31C62557" w14:textId="77777777" w:rsidTr="000130B7">
        <w:trPr>
          <w:trHeight w:val="20"/>
        </w:trPr>
        <w:tc>
          <w:tcPr>
            <w:tcW w:w="703" w:type="pct"/>
            <w:vMerge/>
            <w:vAlign w:val="center"/>
          </w:tcPr>
          <w:p w14:paraId="7256EBC1"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0B9F3358" w14:textId="06B84075"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Xã Đại Lãnh</w:t>
            </w:r>
          </w:p>
        </w:tc>
        <w:tc>
          <w:tcPr>
            <w:tcW w:w="1761" w:type="pct"/>
            <w:vAlign w:val="center"/>
          </w:tcPr>
          <w:p w14:paraId="75815D8E" w14:textId="658D79A8"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7EEEFF54"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69E96801" w14:textId="77777777" w:rsidTr="000130B7">
        <w:trPr>
          <w:trHeight w:val="20"/>
        </w:trPr>
        <w:tc>
          <w:tcPr>
            <w:tcW w:w="703" w:type="pct"/>
            <w:vMerge/>
            <w:vAlign w:val="center"/>
          </w:tcPr>
          <w:p w14:paraId="114C452B"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3606441C" w14:textId="7F8101DC"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UBND Phường Hòa Thắng</w:t>
            </w:r>
          </w:p>
        </w:tc>
        <w:tc>
          <w:tcPr>
            <w:tcW w:w="1761" w:type="pct"/>
            <w:vAlign w:val="center"/>
          </w:tcPr>
          <w:p w14:paraId="296FB692" w14:textId="13316157"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3DBBD50F"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r w:rsidR="000130B7" w:rsidRPr="001A1EA2" w14:paraId="518AEE2D" w14:textId="77777777" w:rsidTr="000130B7">
        <w:trPr>
          <w:trHeight w:val="20"/>
        </w:trPr>
        <w:tc>
          <w:tcPr>
            <w:tcW w:w="703" w:type="pct"/>
            <w:vMerge/>
            <w:vAlign w:val="center"/>
          </w:tcPr>
          <w:p w14:paraId="4724BE6A" w14:textId="77777777" w:rsidR="000130B7" w:rsidRPr="000130B7" w:rsidRDefault="000130B7" w:rsidP="000130B7">
            <w:pPr>
              <w:spacing w:before="60" w:after="60" w:line="240" w:lineRule="auto"/>
              <w:jc w:val="center"/>
              <w:rPr>
                <w:rFonts w:ascii="Times New Roman" w:eastAsia="Times New Roman" w:hAnsi="Times New Roman"/>
                <w:sz w:val="26"/>
                <w:szCs w:val="26"/>
              </w:rPr>
            </w:pPr>
          </w:p>
        </w:tc>
        <w:tc>
          <w:tcPr>
            <w:tcW w:w="986" w:type="pct"/>
            <w:vAlign w:val="center"/>
          </w:tcPr>
          <w:p w14:paraId="67A9D3A7" w14:textId="6870095D" w:rsidR="000130B7" w:rsidRPr="000130B7" w:rsidRDefault="000130B7" w:rsidP="000130B7">
            <w:pPr>
              <w:spacing w:before="60" w:after="60" w:line="240" w:lineRule="auto"/>
              <w:rPr>
                <w:rFonts w:ascii="Times New Roman" w:hAnsi="Times New Roman"/>
                <w:sz w:val="26"/>
                <w:szCs w:val="26"/>
              </w:rPr>
            </w:pPr>
            <w:r w:rsidRPr="000130B7">
              <w:rPr>
                <w:rFonts w:ascii="Times New Roman" w:hAnsi="Times New Roman"/>
                <w:sz w:val="28"/>
                <w:szCs w:val="28"/>
              </w:rPr>
              <w:t>Kho bạc nhà nước Khu vực XIV</w:t>
            </w:r>
          </w:p>
        </w:tc>
        <w:tc>
          <w:tcPr>
            <w:tcW w:w="1761" w:type="pct"/>
            <w:vAlign w:val="center"/>
          </w:tcPr>
          <w:p w14:paraId="7929A420" w14:textId="2D242EEB" w:rsidR="000130B7" w:rsidRPr="000130B7" w:rsidRDefault="000130B7" w:rsidP="000130B7">
            <w:pPr>
              <w:spacing w:before="60" w:after="60" w:line="240" w:lineRule="auto"/>
              <w:jc w:val="both"/>
              <w:rPr>
                <w:rFonts w:ascii="Times New Roman" w:hAnsi="Times New Roman"/>
                <w:sz w:val="26"/>
                <w:szCs w:val="26"/>
              </w:rPr>
            </w:pPr>
            <w:r w:rsidRPr="000130B7">
              <w:rPr>
                <w:rFonts w:ascii="Times New Roman" w:hAnsi="Times New Roman"/>
                <w:sz w:val="28"/>
                <w:szCs w:val="28"/>
              </w:rPr>
              <w:t>Thống nhất</w:t>
            </w:r>
          </w:p>
        </w:tc>
        <w:tc>
          <w:tcPr>
            <w:tcW w:w="1549" w:type="pct"/>
            <w:vAlign w:val="center"/>
          </w:tcPr>
          <w:p w14:paraId="4D8A667F" w14:textId="77777777" w:rsidR="000130B7" w:rsidRPr="000130B7" w:rsidRDefault="000130B7" w:rsidP="000130B7">
            <w:pPr>
              <w:spacing w:before="60" w:after="60" w:line="240" w:lineRule="auto"/>
              <w:jc w:val="both"/>
              <w:rPr>
                <w:rFonts w:ascii="Times New Roman" w:eastAsia="Times New Roman" w:hAnsi="Times New Roman"/>
                <w:sz w:val="26"/>
                <w:szCs w:val="26"/>
              </w:rPr>
            </w:pPr>
          </w:p>
        </w:tc>
      </w:tr>
    </w:tbl>
    <w:p w14:paraId="70E5E1CC" w14:textId="77777777" w:rsidR="00BF17A6" w:rsidRPr="001A1EA2" w:rsidRDefault="00BF17A6" w:rsidP="00055A29">
      <w:pPr>
        <w:spacing w:before="120" w:after="120" w:line="240" w:lineRule="auto"/>
        <w:jc w:val="both"/>
        <w:rPr>
          <w:rFonts w:ascii="Times New Roman" w:hAnsi="Times New Roman"/>
          <w:i/>
          <w:sz w:val="28"/>
          <w:szCs w:val="28"/>
          <w:lang w:val="vi-VN"/>
        </w:rPr>
      </w:pPr>
    </w:p>
    <w:sectPr w:rsidR="00BF17A6" w:rsidRPr="001A1EA2" w:rsidSect="00751279">
      <w:headerReference w:type="default" r:id="rId7"/>
      <w:pgSz w:w="11907" w:h="16840" w:code="9"/>
      <w:pgMar w:top="1134" w:right="1134" w:bottom="1134" w:left="170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CFB7" w14:textId="77777777" w:rsidR="009952EA" w:rsidRDefault="009952EA" w:rsidP="009E3BC9">
      <w:pPr>
        <w:spacing w:after="0" w:line="240" w:lineRule="auto"/>
      </w:pPr>
      <w:r>
        <w:separator/>
      </w:r>
    </w:p>
  </w:endnote>
  <w:endnote w:type="continuationSeparator" w:id="0">
    <w:p w14:paraId="7D750332" w14:textId="77777777" w:rsidR="009952EA" w:rsidRDefault="009952EA" w:rsidP="009E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886F" w14:textId="77777777" w:rsidR="009952EA" w:rsidRDefault="009952EA" w:rsidP="009E3BC9">
      <w:pPr>
        <w:spacing w:after="0" w:line="240" w:lineRule="auto"/>
      </w:pPr>
      <w:r>
        <w:separator/>
      </w:r>
    </w:p>
  </w:footnote>
  <w:footnote w:type="continuationSeparator" w:id="0">
    <w:p w14:paraId="5F3CE466" w14:textId="77777777" w:rsidR="009952EA" w:rsidRDefault="009952EA" w:rsidP="009E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248"/>
      <w:docPartObj>
        <w:docPartGallery w:val="Page Numbers (Top of Page)"/>
        <w:docPartUnique/>
      </w:docPartObj>
    </w:sdtPr>
    <w:sdtEndPr>
      <w:rPr>
        <w:rFonts w:ascii="Times New Roman" w:hAnsi="Times New Roman"/>
        <w:noProof/>
        <w:sz w:val="24"/>
        <w:szCs w:val="24"/>
      </w:rPr>
    </w:sdtEndPr>
    <w:sdtContent>
      <w:p w14:paraId="226C7D84" w14:textId="23DE6780" w:rsidR="00AF301B" w:rsidRPr="00AF301B" w:rsidRDefault="00AF301B">
        <w:pPr>
          <w:pStyle w:val="Header"/>
          <w:jc w:val="center"/>
          <w:rPr>
            <w:rFonts w:ascii="Times New Roman" w:hAnsi="Times New Roman"/>
            <w:sz w:val="24"/>
            <w:szCs w:val="24"/>
          </w:rPr>
        </w:pPr>
        <w:r w:rsidRPr="00AF301B">
          <w:rPr>
            <w:rFonts w:ascii="Times New Roman" w:hAnsi="Times New Roman"/>
            <w:sz w:val="24"/>
            <w:szCs w:val="24"/>
          </w:rPr>
          <w:fldChar w:fldCharType="begin"/>
        </w:r>
        <w:r w:rsidRPr="00AF301B">
          <w:rPr>
            <w:rFonts w:ascii="Times New Roman" w:hAnsi="Times New Roman"/>
            <w:sz w:val="24"/>
            <w:szCs w:val="24"/>
          </w:rPr>
          <w:instrText xml:space="preserve"> PAGE   \* MERGEFORMAT </w:instrText>
        </w:r>
        <w:r w:rsidRPr="00AF301B">
          <w:rPr>
            <w:rFonts w:ascii="Times New Roman" w:hAnsi="Times New Roman"/>
            <w:sz w:val="24"/>
            <w:szCs w:val="24"/>
          </w:rPr>
          <w:fldChar w:fldCharType="separate"/>
        </w:r>
        <w:r w:rsidR="00B03820">
          <w:rPr>
            <w:rFonts w:ascii="Times New Roman" w:hAnsi="Times New Roman"/>
            <w:noProof/>
            <w:sz w:val="24"/>
            <w:szCs w:val="24"/>
          </w:rPr>
          <w:t>7</w:t>
        </w:r>
        <w:r w:rsidRPr="00AF301B">
          <w:rPr>
            <w:rFonts w:ascii="Times New Roman" w:hAnsi="Times New Roman"/>
            <w:noProof/>
            <w:sz w:val="24"/>
            <w:szCs w:val="24"/>
          </w:rPr>
          <w:fldChar w:fldCharType="end"/>
        </w:r>
      </w:p>
    </w:sdtContent>
  </w:sdt>
  <w:p w14:paraId="49D985DD" w14:textId="77777777" w:rsidR="00AF301B" w:rsidRDefault="00AF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5CB0"/>
    <w:multiLevelType w:val="hybridMultilevel"/>
    <w:tmpl w:val="5AE209BE"/>
    <w:lvl w:ilvl="0" w:tplc="1BD6663C">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C884357"/>
    <w:multiLevelType w:val="hybridMultilevel"/>
    <w:tmpl w:val="7582706A"/>
    <w:lvl w:ilvl="0" w:tplc="8146C5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004E7A"/>
    <w:multiLevelType w:val="hybridMultilevel"/>
    <w:tmpl w:val="D0A61A68"/>
    <w:lvl w:ilvl="0" w:tplc="5038C3D2">
      <w:start w:val="3"/>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38C93813"/>
    <w:multiLevelType w:val="hybridMultilevel"/>
    <w:tmpl w:val="5074E1EE"/>
    <w:lvl w:ilvl="0" w:tplc="A2564D42">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42476702"/>
    <w:multiLevelType w:val="hybridMultilevel"/>
    <w:tmpl w:val="FD86C37C"/>
    <w:lvl w:ilvl="0" w:tplc="3B686B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05D86"/>
    <w:multiLevelType w:val="hybridMultilevel"/>
    <w:tmpl w:val="F9364FC6"/>
    <w:lvl w:ilvl="0" w:tplc="2A1E06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07D32"/>
    <w:multiLevelType w:val="hybridMultilevel"/>
    <w:tmpl w:val="7ACC4C68"/>
    <w:lvl w:ilvl="0" w:tplc="CE0E722C">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262378297">
    <w:abstractNumId w:val="5"/>
  </w:num>
  <w:num w:numId="2" w16cid:durableId="343753703">
    <w:abstractNumId w:val="0"/>
  </w:num>
  <w:num w:numId="3" w16cid:durableId="751582757">
    <w:abstractNumId w:val="1"/>
  </w:num>
  <w:num w:numId="4" w16cid:durableId="1624800232">
    <w:abstractNumId w:val="6"/>
  </w:num>
  <w:num w:numId="5" w16cid:durableId="1916016592">
    <w:abstractNumId w:val="4"/>
  </w:num>
  <w:num w:numId="6" w16cid:durableId="981928674">
    <w:abstractNumId w:val="3"/>
  </w:num>
  <w:num w:numId="7" w16cid:durableId="1443113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B0"/>
    <w:rsid w:val="00000E16"/>
    <w:rsid w:val="0000141F"/>
    <w:rsid w:val="000106F0"/>
    <w:rsid w:val="000109D4"/>
    <w:rsid w:val="000130B7"/>
    <w:rsid w:val="0001738C"/>
    <w:rsid w:val="00033152"/>
    <w:rsid w:val="00040EF6"/>
    <w:rsid w:val="00042341"/>
    <w:rsid w:val="00044384"/>
    <w:rsid w:val="0005102C"/>
    <w:rsid w:val="00055A29"/>
    <w:rsid w:val="000560B4"/>
    <w:rsid w:val="0006124F"/>
    <w:rsid w:val="0007628A"/>
    <w:rsid w:val="00087253"/>
    <w:rsid w:val="000872DE"/>
    <w:rsid w:val="00087AAD"/>
    <w:rsid w:val="0009240D"/>
    <w:rsid w:val="000B6C38"/>
    <w:rsid w:val="000C3D58"/>
    <w:rsid w:val="000D3ED7"/>
    <w:rsid w:val="000E1550"/>
    <w:rsid w:val="000F06FE"/>
    <w:rsid w:val="000F50CB"/>
    <w:rsid w:val="000F5628"/>
    <w:rsid w:val="00100E1D"/>
    <w:rsid w:val="00104B1E"/>
    <w:rsid w:val="00130E1C"/>
    <w:rsid w:val="00134204"/>
    <w:rsid w:val="00140ECD"/>
    <w:rsid w:val="00146C72"/>
    <w:rsid w:val="00147A9D"/>
    <w:rsid w:val="00147EBF"/>
    <w:rsid w:val="001528A0"/>
    <w:rsid w:val="00162B0C"/>
    <w:rsid w:val="001808C3"/>
    <w:rsid w:val="001865D3"/>
    <w:rsid w:val="001A1EA2"/>
    <w:rsid w:val="001A2AD5"/>
    <w:rsid w:val="001A4BB8"/>
    <w:rsid w:val="001B1283"/>
    <w:rsid w:val="001E5383"/>
    <w:rsid w:val="001E66D6"/>
    <w:rsid w:val="001E711E"/>
    <w:rsid w:val="001F04E0"/>
    <w:rsid w:val="001F17C5"/>
    <w:rsid w:val="0020246B"/>
    <w:rsid w:val="00206C01"/>
    <w:rsid w:val="00210D10"/>
    <w:rsid w:val="00224785"/>
    <w:rsid w:val="00240358"/>
    <w:rsid w:val="00246C6A"/>
    <w:rsid w:val="00251541"/>
    <w:rsid w:val="002530B0"/>
    <w:rsid w:val="002568C9"/>
    <w:rsid w:val="002647F7"/>
    <w:rsid w:val="0028453B"/>
    <w:rsid w:val="00284B69"/>
    <w:rsid w:val="00284ED7"/>
    <w:rsid w:val="00292E24"/>
    <w:rsid w:val="00294560"/>
    <w:rsid w:val="0029741E"/>
    <w:rsid w:val="002A3813"/>
    <w:rsid w:val="002B1339"/>
    <w:rsid w:val="002B4097"/>
    <w:rsid w:val="002B4D6A"/>
    <w:rsid w:val="002B5940"/>
    <w:rsid w:val="002B5C69"/>
    <w:rsid w:val="002C274B"/>
    <w:rsid w:val="002C7E35"/>
    <w:rsid w:val="002C7EA1"/>
    <w:rsid w:val="002D5A1F"/>
    <w:rsid w:val="002D5E6F"/>
    <w:rsid w:val="002F38A8"/>
    <w:rsid w:val="002F6304"/>
    <w:rsid w:val="003123C5"/>
    <w:rsid w:val="00313C31"/>
    <w:rsid w:val="00353C37"/>
    <w:rsid w:val="00356C4F"/>
    <w:rsid w:val="003606A2"/>
    <w:rsid w:val="00364841"/>
    <w:rsid w:val="00372ADE"/>
    <w:rsid w:val="003774E5"/>
    <w:rsid w:val="003852D8"/>
    <w:rsid w:val="00385B0B"/>
    <w:rsid w:val="00385B7D"/>
    <w:rsid w:val="00386A57"/>
    <w:rsid w:val="0039105B"/>
    <w:rsid w:val="003A51DD"/>
    <w:rsid w:val="003C1E38"/>
    <w:rsid w:val="003C5C02"/>
    <w:rsid w:val="003D107D"/>
    <w:rsid w:val="003D2E8E"/>
    <w:rsid w:val="003D3780"/>
    <w:rsid w:val="003E226D"/>
    <w:rsid w:val="003E26CD"/>
    <w:rsid w:val="003E2D5F"/>
    <w:rsid w:val="003F199D"/>
    <w:rsid w:val="003F21A3"/>
    <w:rsid w:val="00400BA8"/>
    <w:rsid w:val="004137F6"/>
    <w:rsid w:val="00414827"/>
    <w:rsid w:val="00416852"/>
    <w:rsid w:val="00424ADE"/>
    <w:rsid w:val="00427364"/>
    <w:rsid w:val="004325E7"/>
    <w:rsid w:val="00435402"/>
    <w:rsid w:val="004357FF"/>
    <w:rsid w:val="00453273"/>
    <w:rsid w:val="004621D7"/>
    <w:rsid w:val="00463997"/>
    <w:rsid w:val="00485D39"/>
    <w:rsid w:val="004908AD"/>
    <w:rsid w:val="00490FF8"/>
    <w:rsid w:val="004949AA"/>
    <w:rsid w:val="00496973"/>
    <w:rsid w:val="004A3606"/>
    <w:rsid w:val="004A43A3"/>
    <w:rsid w:val="004B6804"/>
    <w:rsid w:val="004C6990"/>
    <w:rsid w:val="004D2A5E"/>
    <w:rsid w:val="004D35DB"/>
    <w:rsid w:val="004E2C6E"/>
    <w:rsid w:val="004E3454"/>
    <w:rsid w:val="004E4D43"/>
    <w:rsid w:val="00504677"/>
    <w:rsid w:val="005046DF"/>
    <w:rsid w:val="00521D70"/>
    <w:rsid w:val="00531D8B"/>
    <w:rsid w:val="00542477"/>
    <w:rsid w:val="00542A91"/>
    <w:rsid w:val="005432DB"/>
    <w:rsid w:val="00550944"/>
    <w:rsid w:val="005579F0"/>
    <w:rsid w:val="00585C2C"/>
    <w:rsid w:val="00585E1E"/>
    <w:rsid w:val="00585E97"/>
    <w:rsid w:val="005A0D9D"/>
    <w:rsid w:val="005B2C39"/>
    <w:rsid w:val="005D00B0"/>
    <w:rsid w:val="005E0365"/>
    <w:rsid w:val="005E38FE"/>
    <w:rsid w:val="005E70E9"/>
    <w:rsid w:val="005F0AD6"/>
    <w:rsid w:val="005F513A"/>
    <w:rsid w:val="0060235C"/>
    <w:rsid w:val="0060332F"/>
    <w:rsid w:val="00605509"/>
    <w:rsid w:val="006131DD"/>
    <w:rsid w:val="00614CC6"/>
    <w:rsid w:val="00617646"/>
    <w:rsid w:val="00620472"/>
    <w:rsid w:val="00626A8F"/>
    <w:rsid w:val="00631AEF"/>
    <w:rsid w:val="0063433D"/>
    <w:rsid w:val="00634D22"/>
    <w:rsid w:val="00652217"/>
    <w:rsid w:val="006530D2"/>
    <w:rsid w:val="00665ED3"/>
    <w:rsid w:val="00670157"/>
    <w:rsid w:val="00677AC9"/>
    <w:rsid w:val="00684221"/>
    <w:rsid w:val="006859A0"/>
    <w:rsid w:val="006A682E"/>
    <w:rsid w:val="006A6E64"/>
    <w:rsid w:val="006B16D7"/>
    <w:rsid w:val="006C53C7"/>
    <w:rsid w:val="006D44BA"/>
    <w:rsid w:val="006E1562"/>
    <w:rsid w:val="00704618"/>
    <w:rsid w:val="00717132"/>
    <w:rsid w:val="00722080"/>
    <w:rsid w:val="00731864"/>
    <w:rsid w:val="00731BC3"/>
    <w:rsid w:val="00732375"/>
    <w:rsid w:val="00733345"/>
    <w:rsid w:val="00742DC6"/>
    <w:rsid w:val="007434DC"/>
    <w:rsid w:val="00751279"/>
    <w:rsid w:val="00773E98"/>
    <w:rsid w:val="0078013D"/>
    <w:rsid w:val="0078422E"/>
    <w:rsid w:val="00785B25"/>
    <w:rsid w:val="00793B3E"/>
    <w:rsid w:val="007974D4"/>
    <w:rsid w:val="00797A9D"/>
    <w:rsid w:val="007A2CB2"/>
    <w:rsid w:val="007B20AE"/>
    <w:rsid w:val="007B3D95"/>
    <w:rsid w:val="007C56F0"/>
    <w:rsid w:val="007C6A08"/>
    <w:rsid w:val="007E1137"/>
    <w:rsid w:val="007E1A52"/>
    <w:rsid w:val="007F1F73"/>
    <w:rsid w:val="00800727"/>
    <w:rsid w:val="0080175C"/>
    <w:rsid w:val="00814F27"/>
    <w:rsid w:val="00821693"/>
    <w:rsid w:val="0084604F"/>
    <w:rsid w:val="0084627E"/>
    <w:rsid w:val="00854BD6"/>
    <w:rsid w:val="008600D9"/>
    <w:rsid w:val="00880051"/>
    <w:rsid w:val="008975EF"/>
    <w:rsid w:val="00897A84"/>
    <w:rsid w:val="008B2078"/>
    <w:rsid w:val="008C313D"/>
    <w:rsid w:val="008C3FC7"/>
    <w:rsid w:val="008C7ED2"/>
    <w:rsid w:val="008D058B"/>
    <w:rsid w:val="008D719B"/>
    <w:rsid w:val="008D7573"/>
    <w:rsid w:val="008D7857"/>
    <w:rsid w:val="008E0780"/>
    <w:rsid w:val="008E1B98"/>
    <w:rsid w:val="008E28A3"/>
    <w:rsid w:val="008E31E9"/>
    <w:rsid w:val="008F2753"/>
    <w:rsid w:val="008F6073"/>
    <w:rsid w:val="0090601D"/>
    <w:rsid w:val="009062D4"/>
    <w:rsid w:val="0090776B"/>
    <w:rsid w:val="00913B86"/>
    <w:rsid w:val="00922CDC"/>
    <w:rsid w:val="009231FE"/>
    <w:rsid w:val="0092783B"/>
    <w:rsid w:val="00931ECE"/>
    <w:rsid w:val="009357BD"/>
    <w:rsid w:val="00936CEC"/>
    <w:rsid w:val="00961CAF"/>
    <w:rsid w:val="009649A3"/>
    <w:rsid w:val="00966FAE"/>
    <w:rsid w:val="00980F77"/>
    <w:rsid w:val="00991FF8"/>
    <w:rsid w:val="009952EA"/>
    <w:rsid w:val="0099788F"/>
    <w:rsid w:val="009B4250"/>
    <w:rsid w:val="009B6011"/>
    <w:rsid w:val="009B6B44"/>
    <w:rsid w:val="009C08E5"/>
    <w:rsid w:val="009C1724"/>
    <w:rsid w:val="009C594D"/>
    <w:rsid w:val="009D00EC"/>
    <w:rsid w:val="009D484D"/>
    <w:rsid w:val="009D56B6"/>
    <w:rsid w:val="009E0A43"/>
    <w:rsid w:val="009E3BC9"/>
    <w:rsid w:val="009E4E03"/>
    <w:rsid w:val="009E4EED"/>
    <w:rsid w:val="009E665F"/>
    <w:rsid w:val="009F42E9"/>
    <w:rsid w:val="00A23C87"/>
    <w:rsid w:val="00A249E8"/>
    <w:rsid w:val="00A26448"/>
    <w:rsid w:val="00A43ECE"/>
    <w:rsid w:val="00A57140"/>
    <w:rsid w:val="00A66094"/>
    <w:rsid w:val="00A761BF"/>
    <w:rsid w:val="00A77A95"/>
    <w:rsid w:val="00A91FCC"/>
    <w:rsid w:val="00A924B0"/>
    <w:rsid w:val="00A9749C"/>
    <w:rsid w:val="00AA77F7"/>
    <w:rsid w:val="00AB5209"/>
    <w:rsid w:val="00AB58A9"/>
    <w:rsid w:val="00AB7ED4"/>
    <w:rsid w:val="00AC5EDA"/>
    <w:rsid w:val="00AD6EAA"/>
    <w:rsid w:val="00AD7E5A"/>
    <w:rsid w:val="00AE233B"/>
    <w:rsid w:val="00AF2F8A"/>
    <w:rsid w:val="00AF301B"/>
    <w:rsid w:val="00B013E7"/>
    <w:rsid w:val="00B03820"/>
    <w:rsid w:val="00B047A8"/>
    <w:rsid w:val="00B14B6D"/>
    <w:rsid w:val="00B17292"/>
    <w:rsid w:val="00B23AEA"/>
    <w:rsid w:val="00B26E30"/>
    <w:rsid w:val="00B402EF"/>
    <w:rsid w:val="00B542E9"/>
    <w:rsid w:val="00B558E3"/>
    <w:rsid w:val="00B70722"/>
    <w:rsid w:val="00B7253F"/>
    <w:rsid w:val="00B84E73"/>
    <w:rsid w:val="00B85239"/>
    <w:rsid w:val="00B94716"/>
    <w:rsid w:val="00B95A32"/>
    <w:rsid w:val="00B9675C"/>
    <w:rsid w:val="00BB1CF4"/>
    <w:rsid w:val="00BB3F67"/>
    <w:rsid w:val="00BC6DCA"/>
    <w:rsid w:val="00BC7657"/>
    <w:rsid w:val="00BD2813"/>
    <w:rsid w:val="00BD7597"/>
    <w:rsid w:val="00BE64FD"/>
    <w:rsid w:val="00BE788A"/>
    <w:rsid w:val="00BE78C5"/>
    <w:rsid w:val="00BF0555"/>
    <w:rsid w:val="00BF17A6"/>
    <w:rsid w:val="00C13FCB"/>
    <w:rsid w:val="00C30473"/>
    <w:rsid w:val="00C3397B"/>
    <w:rsid w:val="00C37B12"/>
    <w:rsid w:val="00C411C4"/>
    <w:rsid w:val="00C442FA"/>
    <w:rsid w:val="00C47B13"/>
    <w:rsid w:val="00C52C9D"/>
    <w:rsid w:val="00C624B3"/>
    <w:rsid w:val="00C64EF1"/>
    <w:rsid w:val="00C71D8C"/>
    <w:rsid w:val="00C76229"/>
    <w:rsid w:val="00C829A5"/>
    <w:rsid w:val="00C83BDF"/>
    <w:rsid w:val="00C83F53"/>
    <w:rsid w:val="00C86E28"/>
    <w:rsid w:val="00C97D57"/>
    <w:rsid w:val="00CA2D0A"/>
    <w:rsid w:val="00CB0DFC"/>
    <w:rsid w:val="00CB1D7E"/>
    <w:rsid w:val="00CD5C75"/>
    <w:rsid w:val="00D02184"/>
    <w:rsid w:val="00D171B0"/>
    <w:rsid w:val="00D25CFC"/>
    <w:rsid w:val="00D31FD6"/>
    <w:rsid w:val="00D32ACC"/>
    <w:rsid w:val="00D32ADE"/>
    <w:rsid w:val="00D40699"/>
    <w:rsid w:val="00D40BF0"/>
    <w:rsid w:val="00D513C0"/>
    <w:rsid w:val="00D51887"/>
    <w:rsid w:val="00D5244B"/>
    <w:rsid w:val="00D82D2D"/>
    <w:rsid w:val="00D8333A"/>
    <w:rsid w:val="00D84CE0"/>
    <w:rsid w:val="00D86542"/>
    <w:rsid w:val="00D960AC"/>
    <w:rsid w:val="00DA0A73"/>
    <w:rsid w:val="00DA10C0"/>
    <w:rsid w:val="00DC05B8"/>
    <w:rsid w:val="00DD7899"/>
    <w:rsid w:val="00DE013F"/>
    <w:rsid w:val="00DE1CD5"/>
    <w:rsid w:val="00DE1F49"/>
    <w:rsid w:val="00DE3AA5"/>
    <w:rsid w:val="00DF4C32"/>
    <w:rsid w:val="00DF6BA5"/>
    <w:rsid w:val="00E038E4"/>
    <w:rsid w:val="00E04D1F"/>
    <w:rsid w:val="00E0546C"/>
    <w:rsid w:val="00E06FE5"/>
    <w:rsid w:val="00E07D65"/>
    <w:rsid w:val="00E1075B"/>
    <w:rsid w:val="00E10A8F"/>
    <w:rsid w:val="00E10C85"/>
    <w:rsid w:val="00E14DE3"/>
    <w:rsid w:val="00E27E46"/>
    <w:rsid w:val="00E3044B"/>
    <w:rsid w:val="00E3521E"/>
    <w:rsid w:val="00E37079"/>
    <w:rsid w:val="00E37957"/>
    <w:rsid w:val="00E52F69"/>
    <w:rsid w:val="00E57560"/>
    <w:rsid w:val="00E649B9"/>
    <w:rsid w:val="00E702FA"/>
    <w:rsid w:val="00E75673"/>
    <w:rsid w:val="00E84D79"/>
    <w:rsid w:val="00E92868"/>
    <w:rsid w:val="00E94996"/>
    <w:rsid w:val="00E9532F"/>
    <w:rsid w:val="00EA2F66"/>
    <w:rsid w:val="00ED4926"/>
    <w:rsid w:val="00ED588F"/>
    <w:rsid w:val="00ED642A"/>
    <w:rsid w:val="00EE7810"/>
    <w:rsid w:val="00F02EE1"/>
    <w:rsid w:val="00F203A8"/>
    <w:rsid w:val="00F23FCD"/>
    <w:rsid w:val="00F24058"/>
    <w:rsid w:val="00F269FE"/>
    <w:rsid w:val="00F365B4"/>
    <w:rsid w:val="00F430C4"/>
    <w:rsid w:val="00F50CDA"/>
    <w:rsid w:val="00F51099"/>
    <w:rsid w:val="00F64011"/>
    <w:rsid w:val="00F6646B"/>
    <w:rsid w:val="00F6684B"/>
    <w:rsid w:val="00F77A18"/>
    <w:rsid w:val="00F83D01"/>
    <w:rsid w:val="00F96612"/>
    <w:rsid w:val="00FA0BD0"/>
    <w:rsid w:val="00FA0FEA"/>
    <w:rsid w:val="00FA569A"/>
    <w:rsid w:val="00FA65A9"/>
    <w:rsid w:val="00FB52D2"/>
    <w:rsid w:val="00FD3CFB"/>
    <w:rsid w:val="00FD5F13"/>
    <w:rsid w:val="00FD65D5"/>
    <w:rsid w:val="00FE2C7F"/>
    <w:rsid w:val="00FF7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60AF7"/>
  <w15:docId w15:val="{E5456857-6C0D-4874-ABFE-2373A69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6D"/>
    <w:pPr>
      <w:spacing w:after="160" w:line="259" w:lineRule="auto"/>
    </w:pPr>
  </w:style>
  <w:style w:type="paragraph" w:styleId="Heading1">
    <w:name w:val="heading 1"/>
    <w:basedOn w:val="Normal"/>
    <w:next w:val="Normal"/>
    <w:link w:val="Heading1Char"/>
    <w:qFormat/>
    <w:locked/>
    <w:rsid w:val="008C313D"/>
    <w:pPr>
      <w:keepNext/>
      <w:spacing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qFormat/>
    <w:locked/>
    <w:rsid w:val="008C313D"/>
    <w:pPr>
      <w:keepNext/>
      <w:spacing w:after="0" w:line="240" w:lineRule="auto"/>
      <w:jc w:val="center"/>
      <w:outlineLvl w:val="1"/>
    </w:pPr>
    <w:rPr>
      <w:rFonts w:ascii="Times New Roman" w:eastAsia="Times New Roman" w:hAnsi="Times New Roman"/>
      <w:b/>
      <w:bCs/>
      <w:sz w:val="26"/>
      <w:szCs w:val="26"/>
    </w:rPr>
  </w:style>
  <w:style w:type="paragraph" w:styleId="Heading3">
    <w:name w:val="heading 3"/>
    <w:basedOn w:val="Normal"/>
    <w:next w:val="Normal"/>
    <w:link w:val="Heading3Char"/>
    <w:qFormat/>
    <w:locked/>
    <w:rsid w:val="008C313D"/>
    <w:pPr>
      <w:keepNext/>
      <w:spacing w:after="0" w:line="240" w:lineRule="auto"/>
      <w:jc w:val="center"/>
      <w:outlineLvl w:val="2"/>
    </w:pPr>
    <w:rPr>
      <w:rFonts w:ascii="Times New Roman" w:eastAsia="Times New Roman" w:hAnsi="Times New Roman"/>
      <w:i/>
      <w:iCs/>
      <w:noProo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30B0"/>
    <w:pPr>
      <w:ind w:left="720"/>
      <w:contextualSpacing/>
    </w:pPr>
  </w:style>
  <w:style w:type="paragraph" w:styleId="BalloonText">
    <w:name w:val="Balloon Text"/>
    <w:basedOn w:val="Normal"/>
    <w:link w:val="BalloonTextChar"/>
    <w:uiPriority w:val="99"/>
    <w:semiHidden/>
    <w:rsid w:val="00385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85B0B"/>
    <w:rPr>
      <w:rFonts w:ascii="Segoe UI" w:hAnsi="Segoe UI" w:cs="Segoe UI"/>
      <w:sz w:val="18"/>
      <w:szCs w:val="18"/>
    </w:rPr>
  </w:style>
  <w:style w:type="table" w:styleId="TableGrid">
    <w:name w:val="Table Grid"/>
    <w:basedOn w:val="TableNormal"/>
    <w:uiPriority w:val="59"/>
    <w:locked/>
    <w:rsid w:val="00521D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8C313D"/>
    <w:rPr>
      <w:rFonts w:ascii="Times New Roman" w:eastAsia="Times New Roman" w:hAnsi="Times New Roman"/>
      <w:b/>
      <w:bCs/>
      <w:sz w:val="28"/>
      <w:szCs w:val="28"/>
    </w:rPr>
  </w:style>
  <w:style w:type="character" w:customStyle="1" w:styleId="Heading2Char">
    <w:name w:val="Heading 2 Char"/>
    <w:basedOn w:val="DefaultParagraphFont"/>
    <w:link w:val="Heading2"/>
    <w:rsid w:val="008C313D"/>
    <w:rPr>
      <w:rFonts w:ascii="Times New Roman" w:eastAsia="Times New Roman" w:hAnsi="Times New Roman"/>
      <w:b/>
      <w:bCs/>
      <w:sz w:val="26"/>
      <w:szCs w:val="26"/>
    </w:rPr>
  </w:style>
  <w:style w:type="character" w:customStyle="1" w:styleId="Heading3Char">
    <w:name w:val="Heading 3 Char"/>
    <w:basedOn w:val="DefaultParagraphFont"/>
    <w:link w:val="Heading3"/>
    <w:rsid w:val="008C313D"/>
    <w:rPr>
      <w:rFonts w:ascii="Times New Roman" w:eastAsia="Times New Roman" w:hAnsi="Times New Roman"/>
      <w:i/>
      <w:iCs/>
      <w:noProof/>
      <w:sz w:val="28"/>
      <w:szCs w:val="24"/>
    </w:rPr>
  </w:style>
  <w:style w:type="paragraph" w:styleId="BodyText">
    <w:name w:val="Body Text"/>
    <w:basedOn w:val="Normal"/>
    <w:link w:val="BodyTextChar"/>
    <w:rsid w:val="00485D39"/>
    <w:pPr>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485D39"/>
    <w:rPr>
      <w:rFonts w:ascii="Times New Roman" w:eastAsia="Times New Roman" w:hAnsi="Times New Roman"/>
      <w:sz w:val="28"/>
      <w:szCs w:val="24"/>
    </w:rPr>
  </w:style>
  <w:style w:type="paragraph" w:styleId="Header">
    <w:name w:val="header"/>
    <w:basedOn w:val="Normal"/>
    <w:link w:val="HeaderChar"/>
    <w:uiPriority w:val="99"/>
    <w:unhideWhenUsed/>
    <w:rsid w:val="009E3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C9"/>
  </w:style>
  <w:style w:type="paragraph" w:styleId="Footer">
    <w:name w:val="footer"/>
    <w:basedOn w:val="Normal"/>
    <w:link w:val="FooterChar"/>
    <w:uiPriority w:val="99"/>
    <w:unhideWhenUsed/>
    <w:rsid w:val="009E3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639">
      <w:marLeft w:val="0"/>
      <w:marRight w:val="0"/>
      <w:marTop w:val="0"/>
      <w:marBottom w:val="0"/>
      <w:divBdr>
        <w:top w:val="none" w:sz="0" w:space="0" w:color="auto"/>
        <w:left w:val="none" w:sz="0" w:space="0" w:color="auto"/>
        <w:bottom w:val="none" w:sz="0" w:space="0" w:color="auto"/>
        <w:right w:val="none" w:sz="0" w:space="0" w:color="auto"/>
      </w:divBdr>
    </w:div>
    <w:div w:id="63768640">
      <w:marLeft w:val="0"/>
      <w:marRight w:val="0"/>
      <w:marTop w:val="0"/>
      <w:marBottom w:val="0"/>
      <w:divBdr>
        <w:top w:val="none" w:sz="0" w:space="0" w:color="auto"/>
        <w:left w:val="none" w:sz="0" w:space="0" w:color="auto"/>
        <w:bottom w:val="none" w:sz="0" w:space="0" w:color="auto"/>
        <w:right w:val="none" w:sz="0" w:space="0" w:color="auto"/>
      </w:divBdr>
    </w:div>
    <w:div w:id="63768641">
      <w:marLeft w:val="0"/>
      <w:marRight w:val="0"/>
      <w:marTop w:val="0"/>
      <w:marBottom w:val="0"/>
      <w:divBdr>
        <w:top w:val="none" w:sz="0" w:space="0" w:color="auto"/>
        <w:left w:val="none" w:sz="0" w:space="0" w:color="auto"/>
        <w:bottom w:val="none" w:sz="0" w:space="0" w:color="auto"/>
        <w:right w:val="none" w:sz="0" w:space="0" w:color="auto"/>
      </w:divBdr>
    </w:div>
    <w:div w:id="63768642">
      <w:marLeft w:val="0"/>
      <w:marRight w:val="0"/>
      <w:marTop w:val="0"/>
      <w:marBottom w:val="0"/>
      <w:divBdr>
        <w:top w:val="none" w:sz="0" w:space="0" w:color="auto"/>
        <w:left w:val="none" w:sz="0" w:space="0" w:color="auto"/>
        <w:bottom w:val="none" w:sz="0" w:space="0" w:color="auto"/>
        <w:right w:val="none" w:sz="0" w:space="0" w:color="auto"/>
      </w:divBdr>
    </w:div>
    <w:div w:id="63768643">
      <w:marLeft w:val="0"/>
      <w:marRight w:val="0"/>
      <w:marTop w:val="0"/>
      <w:marBottom w:val="0"/>
      <w:divBdr>
        <w:top w:val="none" w:sz="0" w:space="0" w:color="auto"/>
        <w:left w:val="none" w:sz="0" w:space="0" w:color="auto"/>
        <w:bottom w:val="none" w:sz="0" w:space="0" w:color="auto"/>
        <w:right w:val="none" w:sz="0" w:space="0" w:color="auto"/>
      </w:divBdr>
    </w:div>
    <w:div w:id="63768644">
      <w:marLeft w:val="0"/>
      <w:marRight w:val="0"/>
      <w:marTop w:val="0"/>
      <w:marBottom w:val="0"/>
      <w:divBdr>
        <w:top w:val="none" w:sz="0" w:space="0" w:color="auto"/>
        <w:left w:val="none" w:sz="0" w:space="0" w:color="auto"/>
        <w:bottom w:val="none" w:sz="0" w:space="0" w:color="auto"/>
        <w:right w:val="none" w:sz="0" w:space="0" w:color="auto"/>
      </w:divBdr>
    </w:div>
    <w:div w:id="63768645">
      <w:marLeft w:val="0"/>
      <w:marRight w:val="0"/>
      <w:marTop w:val="0"/>
      <w:marBottom w:val="0"/>
      <w:divBdr>
        <w:top w:val="none" w:sz="0" w:space="0" w:color="auto"/>
        <w:left w:val="none" w:sz="0" w:space="0" w:color="auto"/>
        <w:bottom w:val="none" w:sz="0" w:space="0" w:color="auto"/>
        <w:right w:val="none" w:sz="0" w:space="0" w:color="auto"/>
      </w:divBdr>
    </w:div>
    <w:div w:id="63768646">
      <w:marLeft w:val="0"/>
      <w:marRight w:val="0"/>
      <w:marTop w:val="0"/>
      <w:marBottom w:val="0"/>
      <w:divBdr>
        <w:top w:val="none" w:sz="0" w:space="0" w:color="auto"/>
        <w:left w:val="none" w:sz="0" w:space="0" w:color="auto"/>
        <w:bottom w:val="none" w:sz="0" w:space="0" w:color="auto"/>
        <w:right w:val="none" w:sz="0" w:space="0" w:color="auto"/>
      </w:divBdr>
    </w:div>
    <w:div w:id="1316447083">
      <w:bodyDiv w:val="1"/>
      <w:marLeft w:val="0"/>
      <w:marRight w:val="0"/>
      <w:marTop w:val="0"/>
      <w:marBottom w:val="0"/>
      <w:divBdr>
        <w:top w:val="none" w:sz="0" w:space="0" w:color="auto"/>
        <w:left w:val="none" w:sz="0" w:space="0" w:color="auto"/>
        <w:bottom w:val="none" w:sz="0" w:space="0" w:color="auto"/>
        <w:right w:val="none" w:sz="0" w:space="0" w:color="auto"/>
      </w:divBdr>
    </w:div>
    <w:div w:id="1871992654">
      <w:bodyDiv w:val="1"/>
      <w:marLeft w:val="0"/>
      <w:marRight w:val="0"/>
      <w:marTop w:val="0"/>
      <w:marBottom w:val="0"/>
      <w:divBdr>
        <w:top w:val="none" w:sz="0" w:space="0" w:color="auto"/>
        <w:left w:val="none" w:sz="0" w:space="0" w:color="auto"/>
        <w:bottom w:val="none" w:sz="0" w:space="0" w:color="auto"/>
        <w:right w:val="none" w:sz="0" w:space="0" w:color="auto"/>
      </w:divBdr>
    </w:div>
    <w:div w:id="20953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2947</Words>
  <Characters>10669</Characters>
  <Application>Microsoft Office Word</Application>
  <DocSecurity>4</DocSecurity>
  <Lines>969</Lines>
  <Paragraphs>256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Huynh Ngoc Le Dung</dc:creator>
  <cp:lastModifiedBy>Nguyễn Toàn Dũng</cp:lastModifiedBy>
  <cp:revision>2</cp:revision>
  <cp:lastPrinted>2025-12-18T02:22:00Z</cp:lastPrinted>
  <dcterms:created xsi:type="dcterms:W3CDTF">2025-12-30T07:34:00Z</dcterms:created>
  <dcterms:modified xsi:type="dcterms:W3CDTF">2025-12-30T07:34:00Z</dcterms:modified>
</cp:coreProperties>
</file>