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954"/>
      </w:tblGrid>
      <w:tr w:rsidR="00AA2956" w:rsidRPr="00AA2956" w14:paraId="047B6E24" w14:textId="77777777" w:rsidTr="00C152AB">
        <w:trPr>
          <w:trHeight w:val="1270"/>
          <w:jc w:val="center"/>
        </w:trPr>
        <w:tc>
          <w:tcPr>
            <w:tcW w:w="3652" w:type="dxa"/>
            <w:tcBorders>
              <w:top w:val="nil"/>
              <w:left w:val="nil"/>
              <w:bottom w:val="nil"/>
              <w:right w:val="nil"/>
              <w:tl2br w:val="nil"/>
              <w:tr2bl w:val="nil"/>
            </w:tcBorders>
            <w:tcMar>
              <w:top w:w="0" w:type="dxa"/>
              <w:left w:w="108" w:type="dxa"/>
              <w:bottom w:w="0" w:type="dxa"/>
              <w:right w:w="108" w:type="dxa"/>
            </w:tcMar>
          </w:tcPr>
          <w:p w14:paraId="0D3033E2" w14:textId="7944C045" w:rsidR="00651A10" w:rsidRPr="00AA2956" w:rsidRDefault="00651A10" w:rsidP="00E876C6">
            <w:pPr>
              <w:jc w:val="center"/>
              <w:rPr>
                <w:sz w:val="28"/>
                <w:szCs w:val="28"/>
              </w:rPr>
            </w:pPr>
            <w:r w:rsidRPr="00AA2956">
              <w:rPr>
                <w:b/>
                <w:bCs/>
                <w:noProof/>
                <w:sz w:val="26"/>
                <w:szCs w:val="26"/>
                <w:lang w:eastAsia="zh-CN"/>
              </w:rPr>
              <mc:AlternateContent>
                <mc:Choice Requires="wps">
                  <w:drawing>
                    <wp:anchor distT="0" distB="0" distL="114300" distR="114300" simplePos="0" relativeHeight="251659264" behindDoc="0" locked="0" layoutInCell="1" allowOverlap="1" wp14:anchorId="54D5718E" wp14:editId="1B7244D5">
                      <wp:simplePos x="0" y="0"/>
                      <wp:positionH relativeFrom="column">
                        <wp:posOffset>628650</wp:posOffset>
                      </wp:positionH>
                      <wp:positionV relativeFrom="paragraph">
                        <wp:posOffset>396240</wp:posOffset>
                      </wp:positionV>
                      <wp:extent cx="933450" cy="0"/>
                      <wp:effectExtent l="13335" t="5715" r="571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7A91C" id="_x0000_t32" coordsize="21600,21600" o:spt="32" o:oned="t" path="m,l21600,21600e" filled="f">
                      <v:path arrowok="t" fillok="f" o:connecttype="none"/>
                      <o:lock v:ext="edit" shapetype="t"/>
                    </v:shapetype>
                    <v:shape id="Straight Arrow Connector 4" o:spid="_x0000_s1026" type="#_x0000_t32" style="position:absolute;margin-left:49.5pt;margin-top:31.2pt;width: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4twEAAFUDAAAOAAAAZHJzL2Uyb0RvYy54bWysU8Fu2zAMvQ/YPwi6L07SZdi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"/>
                  </w:pict>
                </mc:Fallback>
              </mc:AlternateContent>
            </w:r>
            <w:r w:rsidR="00A538AC" w:rsidRPr="00AA2956">
              <w:rPr>
                <w:b/>
                <w:bCs/>
                <w:sz w:val="26"/>
                <w:szCs w:val="26"/>
              </w:rPr>
              <w:t>ỦY BAN</w:t>
            </w:r>
            <w:r w:rsidRPr="00AA2956">
              <w:rPr>
                <w:b/>
                <w:bCs/>
                <w:sz w:val="26"/>
                <w:szCs w:val="26"/>
                <w:lang w:val="vi-VN"/>
              </w:rPr>
              <w:t xml:space="preserve"> NHÂN DÂN</w:t>
            </w:r>
            <w:r w:rsidRPr="00AA2956">
              <w:rPr>
                <w:b/>
                <w:bCs/>
                <w:sz w:val="26"/>
                <w:szCs w:val="26"/>
                <w:lang w:val="vi-VN"/>
              </w:rPr>
              <w:br/>
            </w:r>
            <w:r w:rsidR="00A37C3C">
              <w:rPr>
                <w:b/>
                <w:bCs/>
                <w:sz w:val="26"/>
                <w:szCs w:val="26"/>
                <w:lang w:val="vi-VN"/>
              </w:rPr>
              <w:t>T</w:t>
            </w:r>
            <w:r w:rsidR="00A37C3C">
              <w:rPr>
                <w:b/>
                <w:bCs/>
                <w:sz w:val="26"/>
                <w:szCs w:val="26"/>
              </w:rPr>
              <w:t>ỈNH KHÁNH HÒA</w:t>
            </w:r>
            <w:r w:rsidRPr="00AA2956">
              <w:rPr>
                <w:b/>
                <w:bCs/>
                <w:sz w:val="26"/>
                <w:szCs w:val="26"/>
                <w:lang w:val="vi-VN"/>
              </w:rPr>
              <w:br/>
            </w:r>
          </w:p>
          <w:p w14:paraId="0D4323AC" w14:textId="77777777" w:rsidR="00651A10" w:rsidRPr="00AA2956" w:rsidRDefault="00651A10" w:rsidP="00E876C6">
            <w:pPr>
              <w:jc w:val="center"/>
              <w:rPr>
                <w:sz w:val="28"/>
                <w:szCs w:val="28"/>
                <w:lang w:val="vi-VN"/>
              </w:rPr>
            </w:pPr>
            <w:r w:rsidRPr="00AA2956">
              <w:rPr>
                <w:sz w:val="28"/>
                <w:szCs w:val="28"/>
                <w:lang w:val="vi-VN"/>
              </w:rPr>
              <w:t xml:space="preserve">Số: </w:t>
            </w:r>
            <w:r w:rsidRPr="00AA2956">
              <w:rPr>
                <w:sz w:val="28"/>
                <w:szCs w:val="28"/>
              </w:rPr>
              <w:t xml:space="preserve">        </w:t>
            </w:r>
            <w:r w:rsidR="00A30F2A" w:rsidRPr="00AA2956">
              <w:rPr>
                <w:sz w:val="28"/>
                <w:szCs w:val="28"/>
                <w:lang w:val="vi-VN"/>
              </w:rPr>
              <w:t>/</w:t>
            </w:r>
            <w:r w:rsidR="000808A2" w:rsidRPr="00AA2956">
              <w:rPr>
                <w:sz w:val="28"/>
                <w:szCs w:val="28"/>
              </w:rPr>
              <w:t>202</w:t>
            </w:r>
            <w:r w:rsidR="0076398E">
              <w:rPr>
                <w:sz w:val="28"/>
                <w:szCs w:val="28"/>
              </w:rPr>
              <w:t>6</w:t>
            </w:r>
            <w:r w:rsidR="000808A2" w:rsidRPr="00AA2956">
              <w:rPr>
                <w:sz w:val="28"/>
                <w:szCs w:val="28"/>
              </w:rPr>
              <w:t>/</w:t>
            </w:r>
            <w:r w:rsidR="00A538AC" w:rsidRPr="00AA2956">
              <w:rPr>
                <w:sz w:val="28"/>
                <w:szCs w:val="28"/>
              </w:rPr>
              <w:t>QĐ</w:t>
            </w:r>
            <w:r w:rsidRPr="00AA2956">
              <w:rPr>
                <w:sz w:val="28"/>
                <w:szCs w:val="28"/>
                <w:lang w:val="vi-VN"/>
              </w:rPr>
              <w:t>-</w:t>
            </w:r>
            <w:r w:rsidR="00A538AC" w:rsidRPr="00AA2956">
              <w:rPr>
                <w:sz w:val="28"/>
                <w:szCs w:val="28"/>
              </w:rPr>
              <w:t>UB</w:t>
            </w:r>
            <w:r w:rsidRPr="00AA2956">
              <w:rPr>
                <w:sz w:val="28"/>
                <w:szCs w:val="28"/>
                <w:lang w:val="vi-VN"/>
              </w:rPr>
              <w:t>ND</w:t>
            </w:r>
          </w:p>
          <w:p w14:paraId="63BC244C" w14:textId="77777777" w:rsidR="00651A10" w:rsidRPr="00AA2956" w:rsidRDefault="00A30F2A" w:rsidP="00E876C6">
            <w:pPr>
              <w:jc w:val="center"/>
              <w:rPr>
                <w:sz w:val="26"/>
                <w:szCs w:val="26"/>
              </w:rPr>
            </w:pPr>
            <w:r w:rsidRPr="00AA2956">
              <w:rPr>
                <w:b/>
                <w:noProof/>
                <w:sz w:val="28"/>
                <w:szCs w:val="28"/>
                <w:lang w:eastAsia="zh-CN"/>
              </w:rPr>
              <mc:AlternateContent>
                <mc:Choice Requires="wps">
                  <w:drawing>
                    <wp:anchor distT="0" distB="0" distL="114300" distR="114300" simplePos="0" relativeHeight="251662336" behindDoc="0" locked="0" layoutInCell="1" allowOverlap="1" wp14:anchorId="3E8C102D" wp14:editId="5B94CC35">
                      <wp:simplePos x="0" y="0"/>
                      <wp:positionH relativeFrom="column">
                        <wp:posOffset>467360</wp:posOffset>
                      </wp:positionH>
                      <wp:positionV relativeFrom="paragraph">
                        <wp:posOffset>55549</wp:posOffset>
                      </wp:positionV>
                      <wp:extent cx="1188720" cy="310101"/>
                      <wp:effectExtent l="0" t="0" r="1143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10101"/>
                              </a:xfrm>
                              <a:prstGeom prst="rect">
                                <a:avLst/>
                              </a:prstGeom>
                              <a:solidFill>
                                <a:srgbClr val="FFFFFF"/>
                              </a:solidFill>
                              <a:ln w="9525">
                                <a:solidFill>
                                  <a:srgbClr val="000000"/>
                                </a:solidFill>
                                <a:miter lim="800000"/>
                                <a:headEnd/>
                                <a:tailEnd/>
                              </a:ln>
                            </wps:spPr>
                            <wps:txbx>
                              <w:txbxContent>
                                <w:p w14:paraId="36001257" w14:textId="77777777" w:rsidR="00651A10" w:rsidRPr="007C2C87" w:rsidRDefault="00A30F2A" w:rsidP="00651A10">
                                  <w:pPr>
                                    <w:jc w:val="center"/>
                                    <w:rPr>
                                      <w:b/>
                                    </w:rPr>
                                  </w:pPr>
                                  <w:r>
                                    <w:rPr>
                                      <w:b/>
                                    </w:rPr>
                                    <w:t>DỰ THẢO</w:t>
                                  </w:r>
                                  <w:r w:rsidR="00651A10">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102D" id="Rectangle 3" o:spid="_x0000_s1026" style="position:absolute;left:0;text-align:left;margin-left:36.8pt;margin-top:4.35pt;width:93.6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">
                      <v:textbox>
                        <w:txbxContent>
                          <w:p w14:paraId="36001257" w14:textId="77777777" w:rsidR="00651A10" w:rsidRPr="007C2C87" w:rsidRDefault="00A30F2A" w:rsidP="00651A10">
                            <w:pPr>
                              <w:jc w:val="center"/>
                              <w:rPr>
                                <w:b/>
                              </w:rPr>
                            </w:pPr>
                            <w:r>
                              <w:rPr>
                                <w:b/>
                              </w:rPr>
                              <w:t>DỰ THẢO</w:t>
                            </w:r>
                            <w:r w:rsidR="00651A10">
                              <w:rPr>
                                <w:b/>
                              </w:rPr>
                              <w:t xml:space="preserve"> </w:t>
                            </w:r>
                          </w:p>
                        </w:txbxContent>
                      </v:textbox>
                    </v:rect>
                  </w:pict>
                </mc:Fallback>
              </mc:AlternateContent>
            </w:r>
          </w:p>
        </w:tc>
        <w:tc>
          <w:tcPr>
            <w:tcW w:w="5954" w:type="dxa"/>
            <w:tcBorders>
              <w:top w:val="nil"/>
              <w:left w:val="nil"/>
              <w:bottom w:val="nil"/>
              <w:right w:val="nil"/>
              <w:tl2br w:val="nil"/>
              <w:tr2bl w:val="nil"/>
            </w:tcBorders>
            <w:tcMar>
              <w:top w:w="0" w:type="dxa"/>
              <w:left w:w="108" w:type="dxa"/>
              <w:bottom w:w="0" w:type="dxa"/>
              <w:right w:w="108" w:type="dxa"/>
            </w:tcMar>
          </w:tcPr>
          <w:p w14:paraId="43C954E5" w14:textId="77777777" w:rsidR="00651A10" w:rsidRPr="00AA2956" w:rsidRDefault="00651A10" w:rsidP="00E876C6">
            <w:pPr>
              <w:jc w:val="center"/>
              <w:rPr>
                <w:i/>
                <w:iCs/>
                <w:sz w:val="28"/>
                <w:szCs w:val="28"/>
              </w:rPr>
            </w:pPr>
            <w:r w:rsidRPr="00AA2956">
              <w:rPr>
                <w:b/>
                <w:bCs/>
                <w:noProof/>
                <w:sz w:val="26"/>
                <w:szCs w:val="26"/>
                <w:lang w:eastAsia="zh-CN"/>
              </w:rPr>
              <mc:AlternateContent>
                <mc:Choice Requires="wps">
                  <w:drawing>
                    <wp:anchor distT="0" distB="0" distL="114300" distR="114300" simplePos="0" relativeHeight="251660288" behindDoc="0" locked="0" layoutInCell="1" allowOverlap="1" wp14:anchorId="1A82096D" wp14:editId="09B054E5">
                      <wp:simplePos x="0" y="0"/>
                      <wp:positionH relativeFrom="column">
                        <wp:posOffset>739140</wp:posOffset>
                      </wp:positionH>
                      <wp:positionV relativeFrom="paragraph">
                        <wp:posOffset>453390</wp:posOffset>
                      </wp:positionV>
                      <wp:extent cx="2160000" cy="0"/>
                      <wp:effectExtent l="0" t="0" r="311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E4B14" id="Straight Arrow Connector 2" o:spid="_x0000_s1026" type="#_x0000_t32" style="position:absolute;margin-left:58.2pt;margin-top:35.7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"/>
                  </w:pict>
                </mc:Fallback>
              </mc:AlternateContent>
            </w:r>
            <w:r w:rsidRPr="00AA2956">
              <w:rPr>
                <w:b/>
                <w:bCs/>
                <w:sz w:val="26"/>
                <w:szCs w:val="26"/>
                <w:lang w:val="vi-VN"/>
              </w:rPr>
              <w:t>CỘNG HÒA XÃ HỘI CHỦ NGHĨA VIỆT NAM</w:t>
            </w:r>
            <w:r w:rsidRPr="00AA2956">
              <w:rPr>
                <w:b/>
                <w:bCs/>
                <w:sz w:val="26"/>
                <w:szCs w:val="26"/>
                <w:lang w:val="vi-VN"/>
              </w:rPr>
              <w:br/>
            </w:r>
            <w:r w:rsidRPr="00AA2956">
              <w:rPr>
                <w:b/>
                <w:bCs/>
                <w:sz w:val="28"/>
                <w:szCs w:val="28"/>
                <w:lang w:val="vi-VN"/>
              </w:rPr>
              <w:t>Độc lập - Tự do - Hạnh phúc</w:t>
            </w:r>
            <w:r w:rsidRPr="00AA2956">
              <w:rPr>
                <w:b/>
                <w:bCs/>
                <w:sz w:val="26"/>
                <w:szCs w:val="26"/>
                <w:lang w:val="vi-VN"/>
              </w:rPr>
              <w:t xml:space="preserve"> </w:t>
            </w:r>
            <w:r w:rsidRPr="00AA2956">
              <w:rPr>
                <w:b/>
                <w:bCs/>
                <w:sz w:val="26"/>
                <w:szCs w:val="26"/>
                <w:lang w:val="vi-VN"/>
              </w:rPr>
              <w:br/>
            </w:r>
          </w:p>
          <w:p w14:paraId="1DCAB481" w14:textId="21004A6E" w:rsidR="00651A10" w:rsidRPr="00AA2956" w:rsidRDefault="00A37C3C" w:rsidP="00E876C6">
            <w:pPr>
              <w:jc w:val="center"/>
              <w:rPr>
                <w:sz w:val="26"/>
                <w:szCs w:val="26"/>
              </w:rPr>
            </w:pPr>
            <w:r>
              <w:rPr>
                <w:i/>
                <w:iCs/>
                <w:sz w:val="28"/>
                <w:szCs w:val="28"/>
                <w:lang w:val="vi-VN"/>
              </w:rPr>
              <w:t>Kh</w:t>
            </w:r>
            <w:r>
              <w:rPr>
                <w:i/>
                <w:iCs/>
                <w:sz w:val="28"/>
                <w:szCs w:val="28"/>
              </w:rPr>
              <w:t>ánh Hòa</w:t>
            </w:r>
            <w:r w:rsidR="00651A10" w:rsidRPr="00AA2956">
              <w:rPr>
                <w:i/>
                <w:iCs/>
                <w:sz w:val="28"/>
                <w:szCs w:val="28"/>
                <w:lang w:val="vi-VN"/>
              </w:rPr>
              <w:t>, ngày</w:t>
            </w:r>
            <w:r w:rsidR="003662C7" w:rsidRPr="00AA2956">
              <w:rPr>
                <w:i/>
                <w:iCs/>
                <w:sz w:val="28"/>
                <w:szCs w:val="28"/>
                <w:lang w:val="vi-VN"/>
              </w:rPr>
              <w:t xml:space="preserve"> </w:t>
            </w:r>
            <w:r w:rsidR="003662C7" w:rsidRPr="00AA2956">
              <w:rPr>
                <w:i/>
                <w:iCs/>
                <w:sz w:val="28"/>
                <w:szCs w:val="28"/>
              </w:rPr>
              <w:t xml:space="preserve"> </w:t>
            </w:r>
            <w:r w:rsidR="003662C7">
              <w:rPr>
                <w:i/>
                <w:iCs/>
                <w:sz w:val="28"/>
                <w:szCs w:val="28"/>
              </w:rPr>
              <w:t xml:space="preserve">    </w:t>
            </w:r>
            <w:r w:rsidR="003662C7" w:rsidRPr="00AA2956">
              <w:rPr>
                <w:i/>
                <w:iCs/>
                <w:sz w:val="28"/>
                <w:szCs w:val="28"/>
              </w:rPr>
              <w:t xml:space="preserve"> </w:t>
            </w:r>
            <w:r w:rsidR="00651A10" w:rsidRPr="00AA2956">
              <w:rPr>
                <w:i/>
                <w:iCs/>
                <w:sz w:val="28"/>
                <w:szCs w:val="28"/>
                <w:lang w:val="vi-VN"/>
              </w:rPr>
              <w:t xml:space="preserve">tháng </w:t>
            </w:r>
            <w:r w:rsidR="00651A10" w:rsidRPr="00AA2956">
              <w:rPr>
                <w:i/>
                <w:iCs/>
                <w:sz w:val="28"/>
                <w:szCs w:val="28"/>
              </w:rPr>
              <w:t xml:space="preserve"> </w:t>
            </w:r>
            <w:r>
              <w:rPr>
                <w:i/>
                <w:iCs/>
                <w:sz w:val="28"/>
                <w:szCs w:val="28"/>
              </w:rPr>
              <w:t xml:space="preserve">    </w:t>
            </w:r>
            <w:r w:rsidR="00651A10" w:rsidRPr="00AA2956">
              <w:rPr>
                <w:i/>
                <w:iCs/>
                <w:sz w:val="28"/>
                <w:szCs w:val="28"/>
              </w:rPr>
              <w:t xml:space="preserve"> </w:t>
            </w:r>
            <w:r w:rsidR="00651A10" w:rsidRPr="00AA2956">
              <w:rPr>
                <w:i/>
                <w:iCs/>
                <w:sz w:val="28"/>
                <w:szCs w:val="28"/>
                <w:lang w:val="vi-VN"/>
              </w:rPr>
              <w:t xml:space="preserve">năm </w:t>
            </w:r>
            <w:r w:rsidR="00651A10" w:rsidRPr="00AA2956">
              <w:rPr>
                <w:i/>
                <w:iCs/>
                <w:sz w:val="28"/>
                <w:szCs w:val="28"/>
              </w:rPr>
              <w:t>202</w:t>
            </w:r>
            <w:r w:rsidR="0076398E">
              <w:rPr>
                <w:i/>
                <w:iCs/>
                <w:sz w:val="28"/>
                <w:szCs w:val="28"/>
              </w:rPr>
              <w:t>6</w:t>
            </w:r>
          </w:p>
        </w:tc>
      </w:tr>
    </w:tbl>
    <w:p w14:paraId="1DDAE09B" w14:textId="77777777" w:rsidR="00A57A1A" w:rsidRPr="00085793" w:rsidRDefault="00A57A1A" w:rsidP="004D4044">
      <w:pPr>
        <w:jc w:val="center"/>
        <w:rPr>
          <w:b/>
          <w:bCs/>
          <w:sz w:val="12"/>
          <w:szCs w:val="12"/>
        </w:rPr>
      </w:pPr>
    </w:p>
    <w:p w14:paraId="2AE76B4E" w14:textId="7733EB68" w:rsidR="00651A10" w:rsidRPr="00AA2956" w:rsidRDefault="00651A10" w:rsidP="004D4044">
      <w:pPr>
        <w:jc w:val="center"/>
        <w:rPr>
          <w:sz w:val="28"/>
          <w:szCs w:val="28"/>
        </w:rPr>
      </w:pPr>
      <w:r w:rsidRPr="00AA2956">
        <w:rPr>
          <w:b/>
          <w:bCs/>
          <w:sz w:val="28"/>
          <w:szCs w:val="28"/>
          <w:lang w:val="vi-VN"/>
        </w:rPr>
        <w:t>QUYẾT</w:t>
      </w:r>
      <w:r w:rsidR="00A538AC" w:rsidRPr="00AA2956">
        <w:rPr>
          <w:b/>
          <w:bCs/>
          <w:sz w:val="28"/>
          <w:szCs w:val="28"/>
        </w:rPr>
        <w:t xml:space="preserve"> ĐỊNH</w:t>
      </w:r>
    </w:p>
    <w:p w14:paraId="0B0C509A" w14:textId="0E0CA90D" w:rsidR="00651A10" w:rsidRPr="00995228" w:rsidRDefault="0076398E" w:rsidP="00A538AC">
      <w:pPr>
        <w:jc w:val="center"/>
        <w:rPr>
          <w:b/>
          <w:sz w:val="28"/>
          <w:szCs w:val="28"/>
        </w:rPr>
      </w:pPr>
      <w:r w:rsidRPr="00995228">
        <w:rPr>
          <w:b/>
          <w:sz w:val="28"/>
          <w:szCs w:val="28"/>
        </w:rPr>
        <w:t xml:space="preserve">Quy định </w:t>
      </w:r>
      <w:bookmarkStart w:id="0" w:name="_Hlk230676977"/>
      <w:r w:rsidRPr="00995228">
        <w:rPr>
          <w:b/>
          <w:sz w:val="28"/>
          <w:szCs w:val="28"/>
        </w:rPr>
        <w:t>thẩm quyền quyết định phê duyệt chủ trương và dự kiến kinh phí</w:t>
      </w:r>
      <w:r w:rsidR="006376BE" w:rsidRPr="00995228">
        <w:rPr>
          <w:b/>
          <w:sz w:val="28"/>
          <w:szCs w:val="28"/>
        </w:rPr>
        <w:t>/chi phí</w:t>
      </w:r>
      <w:r w:rsidR="00F2759A" w:rsidRPr="00995228">
        <w:rPr>
          <w:b/>
          <w:sz w:val="28"/>
          <w:szCs w:val="28"/>
        </w:rPr>
        <w:t xml:space="preserve"> </w:t>
      </w:r>
      <w:r w:rsidR="006376BE" w:rsidRPr="00995228">
        <w:rPr>
          <w:b/>
          <w:sz w:val="28"/>
          <w:szCs w:val="28"/>
        </w:rPr>
        <w:t xml:space="preserve">từ nguồn chi thường xuyên ngân sách nhà nước để </w:t>
      </w:r>
      <w:r w:rsidRPr="00995228">
        <w:rPr>
          <w:b/>
          <w:sz w:val="28"/>
          <w:szCs w:val="28"/>
        </w:rPr>
        <w:t xml:space="preserve">thực hiện mua sắm, sửa chữa, cải tạo, nâng cấp tài sản, trang thiết bị; </w:t>
      </w:r>
      <w:r w:rsidR="00F2759A" w:rsidRPr="00995228">
        <w:rPr>
          <w:b/>
          <w:sz w:val="28"/>
          <w:szCs w:val="28"/>
        </w:rPr>
        <w:t xml:space="preserve">thuê hàng hóa, dịch vụ; </w:t>
      </w:r>
      <w:r w:rsidRPr="00995228">
        <w:rPr>
          <w:b/>
          <w:sz w:val="28"/>
          <w:szCs w:val="28"/>
        </w:rPr>
        <w:t>sửa chữa, cải tạo, nâng cấp, mở rộng, xây dựng mới hạng mục công trình trong các dự án đã đầu tư xây dựng; hoạt động quy hoạch</w:t>
      </w:r>
      <w:r w:rsidR="00F2759A" w:rsidRPr="00995228">
        <w:rPr>
          <w:b/>
          <w:sz w:val="28"/>
          <w:szCs w:val="28"/>
        </w:rPr>
        <w:t xml:space="preserve"> </w:t>
      </w:r>
      <w:r w:rsidRPr="00995228">
        <w:rPr>
          <w:b/>
          <w:sz w:val="28"/>
          <w:szCs w:val="28"/>
        </w:rPr>
        <w:t xml:space="preserve">của các cơ quan, đơn vị thuộc phạm vi quản lý của </w:t>
      </w:r>
      <w:r w:rsidR="00A37C3C" w:rsidRPr="00995228">
        <w:rPr>
          <w:b/>
          <w:sz w:val="28"/>
          <w:szCs w:val="28"/>
        </w:rPr>
        <w:t>tỉnh Khánh Hòa</w:t>
      </w:r>
      <w:bookmarkEnd w:id="0"/>
    </w:p>
    <w:p w14:paraId="727CDF70" w14:textId="77777777" w:rsidR="00651A10" w:rsidRPr="00995228" w:rsidRDefault="00651A10" w:rsidP="00D27EAD">
      <w:pPr>
        <w:spacing w:line="360" w:lineRule="auto"/>
        <w:jc w:val="center"/>
        <w:rPr>
          <w:b/>
          <w:bCs/>
          <w:lang w:val="vi-VN"/>
        </w:rPr>
      </w:pPr>
      <w:r w:rsidRPr="00995228">
        <w:rPr>
          <w:noProof/>
          <w:lang w:eastAsia="zh-CN"/>
        </w:rPr>
        <mc:AlternateContent>
          <mc:Choice Requires="wps">
            <w:drawing>
              <wp:anchor distT="0" distB="0" distL="114300" distR="114300" simplePos="0" relativeHeight="251661312" behindDoc="0" locked="0" layoutInCell="1" allowOverlap="1" wp14:anchorId="4980E4EC" wp14:editId="70DB1383">
                <wp:simplePos x="0" y="0"/>
                <wp:positionH relativeFrom="margin">
                  <wp:align>center</wp:align>
                </wp:positionH>
                <wp:positionV relativeFrom="paragraph">
                  <wp:posOffset>93345</wp:posOffset>
                </wp:positionV>
                <wp:extent cx="1093694" cy="0"/>
                <wp:effectExtent l="0" t="0" r="304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6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CF26F" id="Straight Arrow Connector 1" o:spid="_x0000_s1026" type="#_x0000_t32" style="position:absolute;margin-left:0;margin-top:7.35pt;width:86.1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">
                <w10:wrap anchorx="margin"/>
              </v:shape>
            </w:pict>
          </mc:Fallback>
        </mc:AlternateContent>
      </w:r>
    </w:p>
    <w:p w14:paraId="19D63647" w14:textId="7633632F" w:rsidR="0076398E" w:rsidRPr="00995228" w:rsidRDefault="0076398E" w:rsidP="00A56AEE">
      <w:pPr>
        <w:spacing w:before="120" w:after="120"/>
        <w:ind w:firstLine="709"/>
        <w:jc w:val="both"/>
        <w:rPr>
          <w:i/>
          <w:iCs/>
          <w:sz w:val="28"/>
          <w:szCs w:val="28"/>
        </w:rPr>
      </w:pPr>
      <w:r w:rsidRPr="00995228">
        <w:rPr>
          <w:i/>
          <w:iCs/>
          <w:sz w:val="28"/>
          <w:szCs w:val="28"/>
        </w:rPr>
        <w:t>Căn cứ</w:t>
      </w:r>
      <w:r w:rsidRPr="00995228">
        <w:rPr>
          <w:i/>
          <w:iCs/>
          <w:sz w:val="28"/>
          <w:szCs w:val="28"/>
          <w:lang w:val="vi-VN"/>
        </w:rPr>
        <w:t xml:space="preserve"> </w:t>
      </w:r>
      <w:bookmarkStart w:id="1" w:name="_Hlk230677776"/>
      <w:r w:rsidRPr="00995228">
        <w:rPr>
          <w:i/>
          <w:iCs/>
          <w:sz w:val="28"/>
          <w:szCs w:val="28"/>
          <w:lang w:val="vi-VN"/>
        </w:rPr>
        <w:t>Luật Tổ chức chính quyền địa phương số 72/2025/QH15</w:t>
      </w:r>
      <w:bookmarkEnd w:id="1"/>
      <w:r w:rsidRPr="00995228">
        <w:rPr>
          <w:i/>
          <w:iCs/>
          <w:sz w:val="28"/>
          <w:szCs w:val="28"/>
          <w:lang w:val="vi-VN"/>
        </w:rPr>
        <w:t>;</w:t>
      </w:r>
    </w:p>
    <w:p w14:paraId="26CEB565" w14:textId="63119FB5" w:rsidR="006376BE" w:rsidRPr="00995228" w:rsidRDefault="006376BE" w:rsidP="00085793">
      <w:pPr>
        <w:spacing w:before="40" w:after="40"/>
        <w:ind w:firstLine="709"/>
        <w:jc w:val="both"/>
        <w:rPr>
          <w:i/>
          <w:iCs/>
          <w:sz w:val="28"/>
          <w:szCs w:val="28"/>
        </w:rPr>
      </w:pPr>
      <w:r w:rsidRPr="00995228">
        <w:rPr>
          <w:i/>
          <w:iCs/>
          <w:sz w:val="28"/>
          <w:szCs w:val="28"/>
        </w:rPr>
        <w:t xml:space="preserve">Căn cứ </w:t>
      </w:r>
      <w:bookmarkStart w:id="2" w:name="_Hlk230677809"/>
      <w:r w:rsidRPr="00995228">
        <w:rPr>
          <w:i/>
          <w:iCs/>
          <w:sz w:val="28"/>
          <w:szCs w:val="28"/>
          <w:lang w:val="vi-VN"/>
        </w:rPr>
        <w:t>Luật Ban hành văn bản quy phạm pháp luật số 64/2025/QH15 được sửa đổi, bổ sung một số điều theo Luật số 87/2025/QH15;</w:t>
      </w:r>
    </w:p>
    <w:p w14:paraId="49ED103E" w14:textId="77777777" w:rsidR="000808A2" w:rsidRDefault="0076398E" w:rsidP="00085793">
      <w:pPr>
        <w:spacing w:before="40" w:after="40"/>
        <w:ind w:firstLine="709"/>
        <w:jc w:val="both"/>
        <w:rPr>
          <w:i/>
          <w:iCs/>
          <w:sz w:val="28"/>
          <w:szCs w:val="28"/>
        </w:rPr>
      </w:pPr>
      <w:r w:rsidRPr="00995228">
        <w:rPr>
          <w:i/>
          <w:iCs/>
          <w:sz w:val="28"/>
          <w:szCs w:val="28"/>
        </w:rPr>
        <w:t>Căn cứ</w:t>
      </w:r>
      <w:r w:rsidRPr="00995228">
        <w:rPr>
          <w:i/>
          <w:iCs/>
          <w:sz w:val="28"/>
          <w:szCs w:val="28"/>
          <w:lang w:val="vi-VN"/>
        </w:rPr>
        <w:t xml:space="preserve"> Luật Ngân sách nhà nước số 89/2025/QH15</w:t>
      </w:r>
      <w:r w:rsidR="000808A2" w:rsidRPr="00995228">
        <w:rPr>
          <w:i/>
          <w:iCs/>
          <w:sz w:val="28"/>
          <w:szCs w:val="28"/>
        </w:rPr>
        <w:t>;</w:t>
      </w:r>
    </w:p>
    <w:p w14:paraId="2694FB2F" w14:textId="5B424647" w:rsidR="00A538AC" w:rsidRPr="00A56AEE" w:rsidRDefault="00A538AC" w:rsidP="00085793">
      <w:pPr>
        <w:spacing w:before="40" w:after="40"/>
        <w:ind w:firstLine="709"/>
        <w:jc w:val="both"/>
        <w:rPr>
          <w:i/>
          <w:iCs/>
          <w:sz w:val="28"/>
          <w:szCs w:val="28"/>
        </w:rPr>
      </w:pPr>
      <w:bookmarkStart w:id="3" w:name="_Hlk230677856"/>
      <w:bookmarkEnd w:id="2"/>
      <w:r w:rsidRPr="00A56AEE">
        <w:rPr>
          <w:i/>
          <w:iCs/>
          <w:sz w:val="28"/>
          <w:szCs w:val="28"/>
        </w:rPr>
        <w:t xml:space="preserve">Căn cứ </w:t>
      </w:r>
      <w:r w:rsidR="0076398E" w:rsidRPr="00A56AEE">
        <w:rPr>
          <w:i/>
          <w:iCs/>
          <w:sz w:val="28"/>
          <w:szCs w:val="28"/>
        </w:rPr>
        <w:t xml:space="preserve">Nghị định số 104/2026/NĐ-CP </w:t>
      </w:r>
      <w:r w:rsidR="00F74F92">
        <w:rPr>
          <w:i/>
          <w:iCs/>
          <w:sz w:val="28"/>
          <w:szCs w:val="28"/>
        </w:rPr>
        <w:t xml:space="preserve">ngày 31 tháng 3 năm 2026 của Chính phủ </w:t>
      </w:r>
      <w:r w:rsidR="0076398E" w:rsidRPr="00A56AEE">
        <w:rPr>
          <w:i/>
          <w:iCs/>
          <w:sz w:val="28"/>
          <w:szCs w:val="28"/>
        </w:rPr>
        <w:t>quy định việc lập dự toán, quản lý, sử dụng và quyết toán chi thường xuyên để thực hiện các nhiệm vụ quy định tại Điều 40 Luật Ngân sách Nhà nước</w:t>
      </w:r>
      <w:bookmarkEnd w:id="3"/>
      <w:r w:rsidR="00C35D5A" w:rsidRPr="00A56AEE">
        <w:rPr>
          <w:i/>
          <w:iCs/>
          <w:sz w:val="28"/>
          <w:szCs w:val="28"/>
        </w:rPr>
        <w:t>;</w:t>
      </w:r>
    </w:p>
    <w:p w14:paraId="3C74F9B0" w14:textId="1BB0ED60" w:rsidR="00651A10" w:rsidRPr="00A56AEE" w:rsidRDefault="000808A2" w:rsidP="00085793">
      <w:pPr>
        <w:spacing w:before="40" w:after="40"/>
        <w:ind w:firstLine="709"/>
        <w:jc w:val="both"/>
        <w:rPr>
          <w:i/>
          <w:iCs/>
          <w:sz w:val="28"/>
          <w:szCs w:val="28"/>
          <w:lang w:val="vi-VN"/>
        </w:rPr>
      </w:pPr>
      <w:r w:rsidRPr="00A56AEE">
        <w:rPr>
          <w:i/>
          <w:iCs/>
          <w:sz w:val="28"/>
          <w:szCs w:val="28"/>
        </w:rPr>
        <w:t>Theo</w:t>
      </w:r>
      <w:r w:rsidR="00C35D5A" w:rsidRPr="00A56AEE">
        <w:rPr>
          <w:i/>
          <w:iCs/>
          <w:sz w:val="28"/>
          <w:szCs w:val="28"/>
        </w:rPr>
        <w:t xml:space="preserve"> đề nghị của Giám đốc Sở Tài chính tại</w:t>
      </w:r>
      <w:r w:rsidR="00025C1E" w:rsidRPr="00A56AEE">
        <w:rPr>
          <w:i/>
          <w:iCs/>
          <w:sz w:val="28"/>
          <w:szCs w:val="28"/>
          <w:lang w:val="vi-VN"/>
        </w:rPr>
        <w:t xml:space="preserve"> Tờ trình số ...</w:t>
      </w:r>
      <w:r w:rsidR="00793493">
        <w:rPr>
          <w:i/>
          <w:iCs/>
          <w:sz w:val="28"/>
          <w:szCs w:val="28"/>
        </w:rPr>
        <w:t xml:space="preserve"> </w:t>
      </w:r>
      <w:r w:rsidR="00793493" w:rsidRPr="00A56AEE">
        <w:rPr>
          <w:i/>
          <w:iCs/>
          <w:sz w:val="28"/>
          <w:szCs w:val="28"/>
          <w:lang w:val="vi-VN"/>
        </w:rPr>
        <w:t>...</w:t>
      </w:r>
      <w:r w:rsidR="00793493">
        <w:rPr>
          <w:i/>
          <w:iCs/>
          <w:sz w:val="28"/>
          <w:szCs w:val="28"/>
        </w:rPr>
        <w:t xml:space="preserve"> </w:t>
      </w:r>
      <w:r w:rsidR="00651A10" w:rsidRPr="00A56AEE">
        <w:rPr>
          <w:i/>
          <w:iCs/>
          <w:sz w:val="28"/>
          <w:szCs w:val="28"/>
          <w:lang w:val="vi-VN"/>
        </w:rPr>
        <w:t>/TTr-</w:t>
      </w:r>
      <w:r w:rsidR="00C35D5A" w:rsidRPr="00A56AEE">
        <w:rPr>
          <w:i/>
          <w:iCs/>
          <w:sz w:val="28"/>
          <w:szCs w:val="28"/>
        </w:rPr>
        <w:t>STC</w:t>
      </w:r>
      <w:r w:rsidR="00C35D5A" w:rsidRPr="00A56AEE">
        <w:rPr>
          <w:i/>
          <w:iCs/>
          <w:sz w:val="28"/>
          <w:szCs w:val="28"/>
          <w:lang w:val="vi-VN"/>
        </w:rPr>
        <w:t xml:space="preserve"> ngày ... tháng </w:t>
      </w:r>
      <w:r w:rsidR="0076398E" w:rsidRPr="00A56AEE">
        <w:rPr>
          <w:i/>
          <w:iCs/>
          <w:sz w:val="28"/>
          <w:szCs w:val="28"/>
        </w:rPr>
        <w:t>…</w:t>
      </w:r>
      <w:r w:rsidR="00C35D5A" w:rsidRPr="00A56AEE">
        <w:rPr>
          <w:i/>
          <w:iCs/>
          <w:sz w:val="28"/>
          <w:szCs w:val="28"/>
        </w:rPr>
        <w:t xml:space="preserve"> </w:t>
      </w:r>
      <w:r w:rsidR="00651A10" w:rsidRPr="00A56AEE">
        <w:rPr>
          <w:i/>
          <w:iCs/>
          <w:sz w:val="28"/>
          <w:szCs w:val="28"/>
          <w:lang w:val="vi-VN"/>
        </w:rPr>
        <w:t xml:space="preserve">năm </w:t>
      </w:r>
      <w:r w:rsidR="00651A10" w:rsidRPr="00A56AEE">
        <w:rPr>
          <w:i/>
          <w:iCs/>
          <w:sz w:val="28"/>
          <w:szCs w:val="28"/>
        </w:rPr>
        <w:t>202</w:t>
      </w:r>
      <w:r w:rsidR="0076398E" w:rsidRPr="00A56AEE">
        <w:rPr>
          <w:i/>
          <w:iCs/>
          <w:sz w:val="28"/>
          <w:szCs w:val="28"/>
        </w:rPr>
        <w:t>6</w:t>
      </w:r>
      <w:r w:rsidR="00F74F92">
        <w:rPr>
          <w:i/>
          <w:iCs/>
          <w:sz w:val="28"/>
          <w:szCs w:val="28"/>
        </w:rPr>
        <w:t>;</w:t>
      </w:r>
    </w:p>
    <w:p w14:paraId="6E9BB6F1" w14:textId="2F53502A" w:rsidR="00651A10" w:rsidRPr="00A56AEE" w:rsidRDefault="00A30F2A" w:rsidP="00085793">
      <w:pPr>
        <w:spacing w:before="40" w:after="40"/>
        <w:ind w:firstLine="709"/>
        <w:jc w:val="both"/>
        <w:rPr>
          <w:i/>
          <w:spacing w:val="-2"/>
          <w:sz w:val="28"/>
          <w:szCs w:val="28"/>
        </w:rPr>
      </w:pPr>
      <w:r w:rsidRPr="00A56AEE">
        <w:rPr>
          <w:b/>
          <w:spacing w:val="-2"/>
          <w:sz w:val="28"/>
          <w:szCs w:val="28"/>
        </w:rPr>
        <w:tab/>
      </w:r>
      <w:r w:rsidR="000808A2" w:rsidRPr="00A56AEE">
        <w:rPr>
          <w:i/>
          <w:spacing w:val="-2"/>
          <w:sz w:val="28"/>
          <w:szCs w:val="28"/>
        </w:rPr>
        <w:t xml:space="preserve">Ủy </w:t>
      </w:r>
      <w:r w:rsidR="000808A2" w:rsidRPr="00A56AEE">
        <w:rPr>
          <w:i/>
          <w:iCs/>
          <w:sz w:val="28"/>
          <w:szCs w:val="28"/>
        </w:rPr>
        <w:t>ban</w:t>
      </w:r>
      <w:r w:rsidR="000808A2" w:rsidRPr="00A56AEE">
        <w:rPr>
          <w:i/>
          <w:spacing w:val="-2"/>
          <w:sz w:val="28"/>
          <w:szCs w:val="28"/>
        </w:rPr>
        <w:t xml:space="preserve"> nhân dân ban hành </w:t>
      </w:r>
      <w:r w:rsidR="0076398E" w:rsidRPr="00A56AEE">
        <w:rPr>
          <w:i/>
          <w:spacing w:val="-2"/>
          <w:sz w:val="28"/>
          <w:szCs w:val="28"/>
        </w:rPr>
        <w:t>Q</w:t>
      </w:r>
      <w:r w:rsidR="000808A2" w:rsidRPr="00A56AEE">
        <w:rPr>
          <w:i/>
          <w:spacing w:val="-2"/>
          <w:sz w:val="28"/>
          <w:szCs w:val="28"/>
        </w:rPr>
        <w:t xml:space="preserve">uyết định </w:t>
      </w:r>
      <w:r w:rsidR="00C959F6">
        <w:rPr>
          <w:i/>
          <w:spacing w:val="-2"/>
          <w:sz w:val="28"/>
          <w:szCs w:val="28"/>
        </w:rPr>
        <w:t>q</w:t>
      </w:r>
      <w:r w:rsidR="00C959F6" w:rsidRPr="00C959F6">
        <w:rPr>
          <w:i/>
          <w:spacing w:val="-2"/>
          <w:sz w:val="28"/>
          <w:szCs w:val="28"/>
        </w:rPr>
        <w:t>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r w:rsidR="000808A2" w:rsidRPr="00A56AEE">
        <w:rPr>
          <w:i/>
          <w:spacing w:val="-2"/>
          <w:sz w:val="28"/>
          <w:szCs w:val="28"/>
        </w:rPr>
        <w:t xml:space="preserve">. </w:t>
      </w:r>
    </w:p>
    <w:p w14:paraId="66C62BDE" w14:textId="77777777" w:rsidR="00056AA8" w:rsidRPr="00A56AEE" w:rsidRDefault="00651A10" w:rsidP="00085793">
      <w:pPr>
        <w:spacing w:before="40" w:after="40"/>
        <w:ind w:firstLine="709"/>
        <w:jc w:val="both"/>
        <w:rPr>
          <w:iCs/>
          <w:sz w:val="28"/>
          <w:szCs w:val="28"/>
        </w:rPr>
      </w:pPr>
      <w:r w:rsidRPr="00A56AEE">
        <w:rPr>
          <w:b/>
          <w:iCs/>
          <w:sz w:val="28"/>
          <w:szCs w:val="28"/>
          <w:lang w:val="vi-VN"/>
        </w:rPr>
        <w:t>Điều</w:t>
      </w:r>
      <w:r w:rsidRPr="00A56AEE">
        <w:rPr>
          <w:b/>
          <w:bCs/>
          <w:sz w:val="28"/>
          <w:szCs w:val="28"/>
          <w:lang w:val="vi-VN"/>
        </w:rPr>
        <w:t xml:space="preserve"> 1.</w:t>
      </w:r>
      <w:r w:rsidRPr="00A56AEE">
        <w:rPr>
          <w:sz w:val="28"/>
          <w:szCs w:val="28"/>
          <w:lang w:val="vi-VN"/>
        </w:rPr>
        <w:t xml:space="preserve"> </w:t>
      </w:r>
      <w:r w:rsidR="0076398E" w:rsidRPr="00A56AEE">
        <w:rPr>
          <w:b/>
          <w:iCs/>
          <w:sz w:val="28"/>
          <w:szCs w:val="28"/>
        </w:rPr>
        <w:t>Phạm vi điều chỉnh</w:t>
      </w:r>
    </w:p>
    <w:p w14:paraId="5B8DC847" w14:textId="173A086A" w:rsidR="006210FB" w:rsidRPr="00A56AEE" w:rsidRDefault="0076398E" w:rsidP="00085793">
      <w:pPr>
        <w:spacing w:before="40" w:after="40"/>
        <w:ind w:firstLine="709"/>
        <w:jc w:val="both"/>
        <w:rPr>
          <w:bCs/>
          <w:sz w:val="28"/>
          <w:szCs w:val="28"/>
        </w:rPr>
      </w:pPr>
      <w:r w:rsidRPr="00A56AEE">
        <w:rPr>
          <w:bCs/>
          <w:sz w:val="28"/>
          <w:szCs w:val="28"/>
        </w:rPr>
        <w:t xml:space="preserve">Quyết định này </w:t>
      </w:r>
      <w:r w:rsidR="00C959F6" w:rsidRPr="00C959F6">
        <w:rPr>
          <w:bCs/>
          <w:sz w:val="28"/>
          <w:szCs w:val="28"/>
        </w:rPr>
        <w:t>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r w:rsidRPr="00A56AEE">
        <w:rPr>
          <w:bCs/>
          <w:sz w:val="28"/>
          <w:szCs w:val="28"/>
        </w:rPr>
        <w:t>.</w:t>
      </w:r>
    </w:p>
    <w:p w14:paraId="69492375" w14:textId="77777777" w:rsidR="0076398E" w:rsidRPr="00995228" w:rsidRDefault="0076398E" w:rsidP="00085793">
      <w:pPr>
        <w:spacing w:before="40" w:after="40"/>
        <w:ind w:firstLine="709"/>
        <w:jc w:val="both"/>
        <w:rPr>
          <w:b/>
          <w:sz w:val="28"/>
          <w:szCs w:val="28"/>
        </w:rPr>
      </w:pPr>
      <w:r w:rsidRPr="00995228">
        <w:rPr>
          <w:b/>
          <w:sz w:val="28"/>
          <w:szCs w:val="28"/>
        </w:rPr>
        <w:t>Điều 2. Đối tượng áp dụng</w:t>
      </w:r>
    </w:p>
    <w:p w14:paraId="5A7392C4" w14:textId="6C36BE98" w:rsidR="002E72AD" w:rsidRPr="00995228" w:rsidRDefault="0076398E" w:rsidP="00085793">
      <w:pPr>
        <w:spacing w:before="40" w:after="40"/>
        <w:ind w:firstLine="709"/>
        <w:jc w:val="both"/>
        <w:rPr>
          <w:sz w:val="28"/>
          <w:szCs w:val="28"/>
        </w:rPr>
      </w:pPr>
      <w:r w:rsidRPr="00995228">
        <w:rPr>
          <w:sz w:val="28"/>
          <w:szCs w:val="28"/>
        </w:rPr>
        <w:t xml:space="preserve">1. </w:t>
      </w:r>
      <w:r w:rsidR="00B973DD" w:rsidRPr="00995228">
        <w:rPr>
          <w:sz w:val="28"/>
          <w:szCs w:val="28"/>
        </w:rPr>
        <w:t>Cơ quan nhà nước, Ủy ban Mặt trận Tổ quốc Việt Nam (bao gồm các tổ chức chính trị - xã hội), tổ chức chính trị</w:t>
      </w:r>
      <w:r w:rsidR="00E740B1" w:rsidRPr="00995228">
        <w:rPr>
          <w:sz w:val="28"/>
          <w:szCs w:val="28"/>
        </w:rPr>
        <w:t xml:space="preserve"> và c</w:t>
      </w:r>
      <w:r w:rsidR="00F2759A" w:rsidRPr="00995228">
        <w:rPr>
          <w:sz w:val="28"/>
          <w:szCs w:val="28"/>
        </w:rPr>
        <w:t>ác</w:t>
      </w:r>
      <w:r w:rsidR="00B973DD" w:rsidRPr="00995228">
        <w:rPr>
          <w:sz w:val="28"/>
          <w:szCs w:val="28"/>
        </w:rPr>
        <w:t xml:space="preserve"> đơn vị sự nghiệp công lập</w:t>
      </w:r>
      <w:r w:rsidR="00E740B1" w:rsidRPr="00995228">
        <w:rPr>
          <w:sz w:val="28"/>
          <w:szCs w:val="28"/>
        </w:rPr>
        <w:t xml:space="preserve"> thuộc phạm vi quản lý của tỉnh</w:t>
      </w:r>
      <w:r w:rsidR="002E72AD" w:rsidRPr="00995228">
        <w:rPr>
          <w:sz w:val="28"/>
          <w:szCs w:val="28"/>
        </w:rPr>
        <w:t>.</w:t>
      </w:r>
    </w:p>
    <w:p w14:paraId="40EFB43D" w14:textId="52D2F375" w:rsidR="0076398E" w:rsidRPr="00995228" w:rsidRDefault="00E740B1" w:rsidP="00085793">
      <w:pPr>
        <w:spacing w:before="40" w:after="40"/>
        <w:ind w:firstLine="709"/>
        <w:jc w:val="both"/>
        <w:rPr>
          <w:sz w:val="28"/>
          <w:szCs w:val="28"/>
        </w:rPr>
      </w:pPr>
      <w:r w:rsidRPr="00995228">
        <w:rPr>
          <w:sz w:val="28"/>
          <w:szCs w:val="28"/>
        </w:rPr>
        <w:t>2</w:t>
      </w:r>
      <w:r w:rsidR="0076398E" w:rsidRPr="00995228">
        <w:rPr>
          <w:sz w:val="28"/>
          <w:szCs w:val="28"/>
        </w:rPr>
        <w:t xml:space="preserve">. </w:t>
      </w:r>
      <w:r w:rsidR="00B973DD" w:rsidRPr="00995228">
        <w:rPr>
          <w:sz w:val="28"/>
          <w:szCs w:val="28"/>
        </w:rPr>
        <w:t xml:space="preserve">Các tổ chức, cá nhân khác có liên quan đến sử dụng chi thường xuyên </w:t>
      </w:r>
      <w:r w:rsidR="00D57486" w:rsidRPr="00995228">
        <w:rPr>
          <w:sz w:val="28"/>
          <w:szCs w:val="28"/>
        </w:rPr>
        <w:t xml:space="preserve">ngân sách nhà nước </w:t>
      </w:r>
      <w:r w:rsidR="00B973DD" w:rsidRPr="00995228">
        <w:rPr>
          <w:sz w:val="28"/>
          <w:szCs w:val="28"/>
        </w:rPr>
        <w:t xml:space="preserve">để </w:t>
      </w:r>
      <w:r w:rsidRPr="00995228">
        <w:rPr>
          <w:sz w:val="28"/>
          <w:szCs w:val="28"/>
        </w:rPr>
        <w:t xml:space="preserve">thực hiện </w:t>
      </w:r>
      <w:r w:rsidR="006376BE" w:rsidRPr="00995228">
        <w:rPr>
          <w:sz w:val="28"/>
          <w:szCs w:val="28"/>
        </w:rPr>
        <w:t xml:space="preserve">mua sắm, sửa chữa, cải tạo, nâng cấp tài sản, trang thiết bị; thuê hàng hóa, dịch vụ; sửa chữa, cải tạo, nâng cấp, mở rộng, xây dựng mới </w:t>
      </w:r>
      <w:r w:rsidR="006376BE" w:rsidRPr="00995228">
        <w:rPr>
          <w:sz w:val="28"/>
          <w:szCs w:val="28"/>
        </w:rPr>
        <w:lastRenderedPageBreak/>
        <w:t>hạng mục công trình trong các dự án đã đầu tư xây dựng; hoạt động quy hoạch</w:t>
      </w:r>
      <w:r w:rsidR="00804710" w:rsidRPr="00995228">
        <w:rPr>
          <w:sz w:val="28"/>
          <w:szCs w:val="28"/>
        </w:rPr>
        <w:t xml:space="preserve"> thuộc phạm v</w:t>
      </w:r>
      <w:r w:rsidR="00DB3AAA" w:rsidRPr="00995228">
        <w:rPr>
          <w:sz w:val="28"/>
          <w:szCs w:val="28"/>
        </w:rPr>
        <w:t>i</w:t>
      </w:r>
      <w:r w:rsidR="00804710" w:rsidRPr="00995228">
        <w:rPr>
          <w:sz w:val="28"/>
          <w:szCs w:val="28"/>
        </w:rPr>
        <w:t xml:space="preserve"> quản lý của tỉnh.</w:t>
      </w:r>
    </w:p>
    <w:p w14:paraId="46E271E2" w14:textId="7CBA5553" w:rsidR="0076398E" w:rsidRDefault="0076398E" w:rsidP="00085793">
      <w:pPr>
        <w:spacing w:before="40" w:after="40"/>
        <w:ind w:firstLine="709"/>
        <w:jc w:val="both"/>
        <w:rPr>
          <w:b/>
          <w:sz w:val="28"/>
          <w:szCs w:val="28"/>
        </w:rPr>
      </w:pPr>
      <w:r w:rsidRPr="00A56AEE">
        <w:rPr>
          <w:b/>
          <w:sz w:val="28"/>
          <w:szCs w:val="28"/>
        </w:rPr>
        <w:t>Điều 3. Thẩm quyền quyết định phê duyệt chủ trương và dự kiến kinh phí</w:t>
      </w:r>
      <w:r w:rsidR="006F28A1">
        <w:rPr>
          <w:b/>
          <w:sz w:val="28"/>
          <w:szCs w:val="28"/>
        </w:rPr>
        <w:t xml:space="preserve"> </w:t>
      </w:r>
      <w:r w:rsidR="00E961BB" w:rsidRPr="00E961BB">
        <w:rPr>
          <w:b/>
          <w:sz w:val="28"/>
          <w:szCs w:val="28"/>
        </w:rPr>
        <w:t xml:space="preserve">từ nguồn chi thường xuyên </w:t>
      </w:r>
      <w:r w:rsidR="00D57486" w:rsidRPr="00D57486">
        <w:rPr>
          <w:b/>
          <w:sz w:val="28"/>
          <w:szCs w:val="28"/>
        </w:rPr>
        <w:t xml:space="preserve">ngân sách nhà nước </w:t>
      </w:r>
      <w:r w:rsidR="00E961BB" w:rsidRPr="00E961BB">
        <w:rPr>
          <w:b/>
          <w:sz w:val="28"/>
          <w:szCs w:val="28"/>
        </w:rPr>
        <w:t>để</w:t>
      </w:r>
      <w:r w:rsidRPr="00A56AEE">
        <w:rPr>
          <w:b/>
          <w:sz w:val="28"/>
          <w:szCs w:val="28"/>
        </w:rPr>
        <w:t xml:space="preserve"> thực hiện mua sắm, sửa chữa, cải tạo, nâng cấp tài sản, trang thiết bị; </w:t>
      </w:r>
      <w:r w:rsidR="002E72AD" w:rsidRPr="00A56AEE">
        <w:rPr>
          <w:b/>
          <w:sz w:val="28"/>
          <w:szCs w:val="28"/>
        </w:rPr>
        <w:t>thuê hàng hóa, dịch vụ</w:t>
      </w:r>
    </w:p>
    <w:p w14:paraId="482B123A" w14:textId="66B0CAA1" w:rsidR="00A7311E" w:rsidRPr="00A7311E" w:rsidRDefault="008E3F14" w:rsidP="00085793">
      <w:pPr>
        <w:spacing w:before="40" w:after="40"/>
        <w:ind w:firstLine="709"/>
        <w:jc w:val="both"/>
        <w:rPr>
          <w:bCs/>
          <w:sz w:val="28"/>
          <w:szCs w:val="28"/>
        </w:rPr>
      </w:pPr>
      <w:r>
        <w:rPr>
          <w:bCs/>
          <w:sz w:val="28"/>
          <w:szCs w:val="28"/>
        </w:rPr>
        <w:t>1</w:t>
      </w:r>
      <w:r w:rsidR="00A7311E" w:rsidRPr="00A7311E">
        <w:rPr>
          <w:bCs/>
          <w:sz w:val="28"/>
          <w:szCs w:val="28"/>
        </w:rPr>
        <w:t xml:space="preserve">. Thủ trưởng các cơ quan, đơn vị </w:t>
      </w:r>
      <w:r w:rsidR="00CE2942">
        <w:rPr>
          <w:bCs/>
          <w:sz w:val="28"/>
          <w:szCs w:val="28"/>
        </w:rPr>
        <w:t>cấp tỉnh</w:t>
      </w:r>
      <w:r w:rsidR="00C959F6">
        <w:rPr>
          <w:bCs/>
          <w:sz w:val="28"/>
          <w:szCs w:val="28"/>
        </w:rPr>
        <w:t xml:space="preserve"> </w:t>
      </w:r>
      <w:r w:rsidR="00A7311E" w:rsidRPr="00A7311E">
        <w:rPr>
          <w:bCs/>
          <w:sz w:val="28"/>
          <w:szCs w:val="28"/>
        </w:rPr>
        <w:t>quyết định phê duyệt chủ trương</w:t>
      </w:r>
      <w:r w:rsidR="00C959F6">
        <w:rPr>
          <w:bCs/>
          <w:sz w:val="28"/>
          <w:szCs w:val="28"/>
        </w:rPr>
        <w:t xml:space="preserve"> và</w:t>
      </w:r>
      <w:r w:rsidR="00A7311E" w:rsidRPr="00A7311E">
        <w:rPr>
          <w:bCs/>
          <w:sz w:val="28"/>
          <w:szCs w:val="28"/>
        </w:rPr>
        <w:t xml:space="preserve"> dự kiến kinh phí để thực hiện mua sắm, sửa chữa, cải tạo, nâng cấp tài sản, trang thiết bị; thuê hàng hóa, dịch vụ của các cơ quan, đơn vị thuộc phạm vi quản lý đối với nhiệm vụ có dự kiến </w:t>
      </w:r>
      <w:r w:rsidR="00A7311E">
        <w:rPr>
          <w:bCs/>
          <w:sz w:val="28"/>
          <w:szCs w:val="28"/>
        </w:rPr>
        <w:t>kinh</w:t>
      </w:r>
      <w:r w:rsidR="00A7311E" w:rsidRPr="00A7311E">
        <w:rPr>
          <w:bCs/>
          <w:sz w:val="28"/>
          <w:szCs w:val="28"/>
        </w:rPr>
        <w:t xml:space="preserve"> phí thực hiện </w:t>
      </w:r>
      <w:r w:rsidR="00A7311E">
        <w:rPr>
          <w:bCs/>
          <w:sz w:val="28"/>
          <w:szCs w:val="28"/>
        </w:rPr>
        <w:t xml:space="preserve">từ </w:t>
      </w:r>
      <w:r w:rsidR="00703FBF">
        <w:rPr>
          <w:bCs/>
          <w:sz w:val="28"/>
          <w:szCs w:val="28"/>
        </w:rPr>
        <w:t>5</w:t>
      </w:r>
      <w:r w:rsidR="00A7311E">
        <w:rPr>
          <w:bCs/>
          <w:sz w:val="28"/>
          <w:szCs w:val="28"/>
        </w:rPr>
        <w:t>0</w:t>
      </w:r>
      <w:r w:rsidR="00D229A2">
        <w:rPr>
          <w:bCs/>
          <w:sz w:val="28"/>
          <w:szCs w:val="28"/>
        </w:rPr>
        <w:t>0</w:t>
      </w:r>
      <w:r w:rsidR="00A7311E">
        <w:rPr>
          <w:bCs/>
          <w:sz w:val="28"/>
          <w:szCs w:val="28"/>
        </w:rPr>
        <w:t xml:space="preserve"> triệu đồng</w:t>
      </w:r>
      <w:r>
        <w:rPr>
          <w:bCs/>
          <w:sz w:val="28"/>
          <w:szCs w:val="28"/>
        </w:rPr>
        <w:t>/nhiệm vụ trở lên.</w:t>
      </w:r>
    </w:p>
    <w:p w14:paraId="57AD7E1A" w14:textId="1091197B" w:rsidR="00A7311E" w:rsidRPr="00A7311E" w:rsidRDefault="008E3F14" w:rsidP="00085793">
      <w:pPr>
        <w:spacing w:before="40" w:after="40"/>
        <w:ind w:firstLine="709"/>
        <w:jc w:val="both"/>
        <w:rPr>
          <w:bCs/>
          <w:sz w:val="28"/>
          <w:szCs w:val="28"/>
        </w:rPr>
      </w:pPr>
      <w:r>
        <w:rPr>
          <w:bCs/>
          <w:sz w:val="28"/>
          <w:szCs w:val="28"/>
        </w:rPr>
        <w:t>2</w:t>
      </w:r>
      <w:r w:rsidR="00A7311E" w:rsidRPr="00A7311E">
        <w:rPr>
          <w:bCs/>
          <w:sz w:val="28"/>
          <w:szCs w:val="28"/>
        </w:rPr>
        <w:t xml:space="preserve">. </w:t>
      </w:r>
      <w:r>
        <w:rPr>
          <w:bCs/>
          <w:sz w:val="28"/>
          <w:szCs w:val="28"/>
        </w:rPr>
        <w:t xml:space="preserve">Chủ tịch </w:t>
      </w:r>
      <w:r w:rsidR="00A7311E" w:rsidRPr="00A7311E">
        <w:rPr>
          <w:bCs/>
          <w:sz w:val="28"/>
          <w:szCs w:val="28"/>
        </w:rPr>
        <w:t xml:space="preserve">Ủy ban nhân dân cấp xã quyết định phê duyệt chủ trương và </w:t>
      </w:r>
      <w:r w:rsidR="00703FBF" w:rsidRPr="00A7311E">
        <w:rPr>
          <w:bCs/>
          <w:sz w:val="28"/>
          <w:szCs w:val="28"/>
        </w:rPr>
        <w:t>dự kiến kinh phí để thực hiện mua sắm, sửa chữa, cải tạo, nâng cấp tài sản, trang thiết bị; thuê hàng hóa, dịch vụ</w:t>
      </w:r>
      <w:r w:rsidR="00A7311E" w:rsidRPr="00A7311E">
        <w:rPr>
          <w:bCs/>
          <w:sz w:val="28"/>
          <w:szCs w:val="28"/>
        </w:rPr>
        <w:t xml:space="preserve"> của </w:t>
      </w:r>
      <w:r w:rsidR="00C959F6">
        <w:rPr>
          <w:bCs/>
          <w:sz w:val="28"/>
          <w:szCs w:val="28"/>
        </w:rPr>
        <w:t xml:space="preserve">các </w:t>
      </w:r>
      <w:r w:rsidR="00A7311E" w:rsidRPr="00A7311E">
        <w:rPr>
          <w:bCs/>
          <w:sz w:val="28"/>
          <w:szCs w:val="28"/>
        </w:rPr>
        <w:t>cơ quan, đơn vị cấp xã từ nguồn chi thường xuyên của ngân sách cấp xã (</w:t>
      </w:r>
      <w:r w:rsidR="0052217D" w:rsidRPr="0052217D">
        <w:rPr>
          <w:bCs/>
          <w:sz w:val="28"/>
          <w:szCs w:val="28"/>
        </w:rPr>
        <w:t>bao gồm cả số bổ sung có mục tiêu từ ngân sách cấp trên</w:t>
      </w:r>
      <w:r w:rsidR="00A7311E" w:rsidRPr="00A7311E">
        <w:rPr>
          <w:bCs/>
          <w:sz w:val="28"/>
          <w:szCs w:val="28"/>
        </w:rPr>
        <w:t xml:space="preserve">), đối với nhiệm vụ có dự kiến </w:t>
      </w:r>
      <w:r w:rsidR="00703FBF">
        <w:rPr>
          <w:bCs/>
          <w:sz w:val="28"/>
          <w:szCs w:val="28"/>
        </w:rPr>
        <w:t>kinh</w:t>
      </w:r>
      <w:r w:rsidR="00A7311E" w:rsidRPr="00A7311E">
        <w:rPr>
          <w:bCs/>
          <w:sz w:val="28"/>
          <w:szCs w:val="28"/>
        </w:rPr>
        <w:t xml:space="preserve"> phí thực hiện </w:t>
      </w:r>
      <w:r w:rsidR="00703FBF">
        <w:rPr>
          <w:bCs/>
          <w:sz w:val="28"/>
          <w:szCs w:val="28"/>
        </w:rPr>
        <w:t>từ 50</w:t>
      </w:r>
      <w:r w:rsidR="00D229A2">
        <w:rPr>
          <w:bCs/>
          <w:sz w:val="28"/>
          <w:szCs w:val="28"/>
        </w:rPr>
        <w:t>0</w:t>
      </w:r>
      <w:r w:rsidR="00703FBF">
        <w:rPr>
          <w:bCs/>
          <w:sz w:val="28"/>
          <w:szCs w:val="28"/>
        </w:rPr>
        <w:t xml:space="preserve"> triệu đồng</w:t>
      </w:r>
      <w:r w:rsidR="0081359D">
        <w:rPr>
          <w:bCs/>
          <w:sz w:val="28"/>
          <w:szCs w:val="28"/>
        </w:rPr>
        <w:t xml:space="preserve">/nhiệm vụ </w:t>
      </w:r>
      <w:r>
        <w:rPr>
          <w:bCs/>
          <w:sz w:val="28"/>
          <w:szCs w:val="28"/>
        </w:rPr>
        <w:t>trở lên</w:t>
      </w:r>
      <w:r w:rsidR="00A7311E" w:rsidRPr="00A7311E">
        <w:rPr>
          <w:bCs/>
          <w:sz w:val="28"/>
          <w:szCs w:val="28"/>
        </w:rPr>
        <w:t>.</w:t>
      </w:r>
    </w:p>
    <w:p w14:paraId="5EEA97B7" w14:textId="68C4E627" w:rsidR="007C7DAC" w:rsidRPr="00AC5E04" w:rsidRDefault="008E3F14" w:rsidP="00085793">
      <w:pPr>
        <w:spacing w:before="40" w:after="40"/>
        <w:ind w:firstLine="709"/>
        <w:jc w:val="both"/>
        <w:rPr>
          <w:sz w:val="28"/>
          <w:szCs w:val="28"/>
        </w:rPr>
      </w:pPr>
      <w:r>
        <w:rPr>
          <w:sz w:val="28"/>
          <w:szCs w:val="28"/>
        </w:rPr>
        <w:t>3</w:t>
      </w:r>
      <w:r w:rsidR="007C7DAC" w:rsidRPr="007C7DAC">
        <w:rPr>
          <w:sz w:val="28"/>
          <w:szCs w:val="28"/>
        </w:rPr>
        <w:t xml:space="preserve">. Thủ trưởng các cơ quan, đơn vị thuộc phạm vi quản lý của các cơ quan, đơn vị </w:t>
      </w:r>
      <w:r w:rsidR="00CE2942">
        <w:rPr>
          <w:sz w:val="28"/>
          <w:szCs w:val="28"/>
        </w:rPr>
        <w:t>cấp</w:t>
      </w:r>
      <w:r w:rsidR="00CE2942">
        <w:rPr>
          <w:bCs/>
          <w:sz w:val="28"/>
          <w:szCs w:val="28"/>
        </w:rPr>
        <w:t xml:space="preserve"> tỉnh </w:t>
      </w:r>
      <w:r w:rsidR="007C7DAC" w:rsidRPr="007C7DAC">
        <w:rPr>
          <w:sz w:val="28"/>
          <w:szCs w:val="28"/>
        </w:rPr>
        <w:t xml:space="preserve">và thủ trưởng các cơ quan, đơn vị cấp xã quyết định phê duyệt chủ trương và dự kiến </w:t>
      </w:r>
      <w:r w:rsidR="00703FBF" w:rsidRPr="00703FBF">
        <w:rPr>
          <w:sz w:val="28"/>
          <w:szCs w:val="28"/>
        </w:rPr>
        <w:t>kinh phí để thực hiện mua sắm, sửa chữa, cải tạo, nâng cấp tài sản, trang thiết bị; thuê hàng hóa, dịch vụ</w:t>
      </w:r>
      <w:r w:rsidR="007C7DAC" w:rsidRPr="007C7DAC">
        <w:rPr>
          <w:sz w:val="28"/>
          <w:szCs w:val="28"/>
        </w:rPr>
        <w:t xml:space="preserve"> của cơ quan, đơn vị</w:t>
      </w:r>
      <w:r w:rsidR="0081359D">
        <w:rPr>
          <w:sz w:val="28"/>
          <w:szCs w:val="28"/>
        </w:rPr>
        <w:t xml:space="preserve"> mình</w:t>
      </w:r>
      <w:r w:rsidR="007C7DAC" w:rsidRPr="007C7DAC">
        <w:rPr>
          <w:sz w:val="28"/>
          <w:szCs w:val="28"/>
        </w:rPr>
        <w:t xml:space="preserve"> </w:t>
      </w:r>
      <w:r w:rsidR="009250FD">
        <w:rPr>
          <w:bCs/>
          <w:sz w:val="28"/>
          <w:szCs w:val="28"/>
        </w:rPr>
        <w:t xml:space="preserve">đối với nhiệm vụ </w:t>
      </w:r>
      <w:r w:rsidR="007C7DAC" w:rsidRPr="00AC5E04">
        <w:rPr>
          <w:sz w:val="28"/>
          <w:szCs w:val="28"/>
        </w:rPr>
        <w:t xml:space="preserve">có dự kiến </w:t>
      </w:r>
      <w:r w:rsidR="00522798" w:rsidRPr="00AC5E04">
        <w:rPr>
          <w:sz w:val="28"/>
          <w:szCs w:val="28"/>
        </w:rPr>
        <w:t>kinh</w:t>
      </w:r>
      <w:r w:rsidR="007C7DAC" w:rsidRPr="00AC5E04">
        <w:rPr>
          <w:sz w:val="28"/>
          <w:szCs w:val="28"/>
        </w:rPr>
        <w:t xml:space="preserve"> phí thực hiện dưới </w:t>
      </w:r>
      <w:r w:rsidR="00703FBF" w:rsidRPr="00AC5E04">
        <w:rPr>
          <w:sz w:val="28"/>
          <w:szCs w:val="28"/>
        </w:rPr>
        <w:t>5</w:t>
      </w:r>
      <w:r w:rsidR="007C7DAC" w:rsidRPr="00AC5E04">
        <w:rPr>
          <w:sz w:val="28"/>
          <w:szCs w:val="28"/>
        </w:rPr>
        <w:t>0</w:t>
      </w:r>
      <w:r w:rsidR="00D229A2" w:rsidRPr="00AC5E04">
        <w:rPr>
          <w:sz w:val="28"/>
          <w:szCs w:val="28"/>
        </w:rPr>
        <w:t>0</w:t>
      </w:r>
      <w:r w:rsidR="007C7DAC" w:rsidRPr="00AC5E04">
        <w:rPr>
          <w:sz w:val="28"/>
          <w:szCs w:val="28"/>
        </w:rPr>
        <w:t xml:space="preserve"> triệu đồng/nhiệm vụ.</w:t>
      </w:r>
    </w:p>
    <w:p w14:paraId="59E140F8" w14:textId="23FE5C83" w:rsidR="00723F68" w:rsidRPr="00AC5E04" w:rsidRDefault="00723F68" w:rsidP="00085793">
      <w:pPr>
        <w:spacing w:before="40" w:after="40"/>
        <w:ind w:firstLine="709"/>
        <w:jc w:val="both"/>
        <w:rPr>
          <w:b/>
          <w:bCs/>
          <w:sz w:val="28"/>
          <w:szCs w:val="28"/>
        </w:rPr>
      </w:pPr>
      <w:r w:rsidRPr="00AC5E04">
        <w:rPr>
          <w:b/>
          <w:bCs/>
          <w:sz w:val="28"/>
          <w:szCs w:val="28"/>
        </w:rPr>
        <w:t xml:space="preserve">Điều </w:t>
      </w:r>
      <w:r w:rsidR="00E57660" w:rsidRPr="00AC5E04">
        <w:rPr>
          <w:b/>
          <w:bCs/>
          <w:sz w:val="28"/>
          <w:szCs w:val="28"/>
        </w:rPr>
        <w:t>4</w:t>
      </w:r>
      <w:r w:rsidRPr="00AC5E04">
        <w:rPr>
          <w:b/>
          <w:bCs/>
          <w:sz w:val="28"/>
          <w:szCs w:val="28"/>
        </w:rPr>
        <w:t>. Thẩm quyền quyết định phê duyệt chủ trương và dự kiến chi phí từ nguồn chi thường xuyên ngân sách nhà nước để thực hiện sửa chữa, cải tạo, nâng cấp, mở rộng, xây dựng mới hạng mục công trình trong các dự án đã đầu tư xây dựng</w:t>
      </w:r>
    </w:p>
    <w:p w14:paraId="78415EF7" w14:textId="4A4D60AF" w:rsidR="00E57660" w:rsidRPr="00AC5E04" w:rsidRDefault="00E57660" w:rsidP="00085793">
      <w:pPr>
        <w:spacing w:before="40" w:after="40"/>
        <w:ind w:firstLine="709"/>
        <w:jc w:val="both"/>
        <w:rPr>
          <w:sz w:val="28"/>
          <w:szCs w:val="28"/>
        </w:rPr>
      </w:pPr>
      <w:r w:rsidRPr="00AC5E04">
        <w:rPr>
          <w:sz w:val="28"/>
          <w:szCs w:val="28"/>
        </w:rPr>
        <w:t xml:space="preserve">1. Đối với nguồn </w:t>
      </w:r>
      <w:r w:rsidR="00274AE6" w:rsidRPr="00AC5E04">
        <w:rPr>
          <w:sz w:val="28"/>
          <w:szCs w:val="28"/>
        </w:rPr>
        <w:t xml:space="preserve">chi thường xuyên </w:t>
      </w:r>
      <w:r w:rsidRPr="00AC5E04">
        <w:rPr>
          <w:sz w:val="28"/>
          <w:szCs w:val="28"/>
        </w:rPr>
        <w:t>ngân sách cấp tỉnh (bao gồm cả số bổ sung có mục tiêu từ ngân sách cấp trên):</w:t>
      </w:r>
    </w:p>
    <w:p w14:paraId="620A5456" w14:textId="04E5B2A8" w:rsidR="00723F68" w:rsidRPr="00AC5E04" w:rsidRDefault="00E57660" w:rsidP="00085793">
      <w:pPr>
        <w:spacing w:before="40" w:after="40"/>
        <w:ind w:firstLine="709"/>
        <w:jc w:val="both"/>
        <w:rPr>
          <w:sz w:val="28"/>
          <w:szCs w:val="28"/>
        </w:rPr>
      </w:pPr>
      <w:r w:rsidRPr="00AC5E04">
        <w:rPr>
          <w:sz w:val="28"/>
          <w:szCs w:val="28"/>
        </w:rPr>
        <w:t>a)</w:t>
      </w:r>
      <w:r w:rsidR="00723F68" w:rsidRPr="00AC5E04">
        <w:rPr>
          <w:sz w:val="28"/>
          <w:szCs w:val="28"/>
        </w:rPr>
        <w:t xml:space="preserve"> Ủy ban nhân dân tỉnh quyết định phê duyệt chủ trương và dự kiến chi phí thực hiện sửa chữa, cải tạo, nâng cấp, mở rộng, xây dựng mới hạng mục công trình trong các dự án đã đầu tư xây dựng của các cơ quan, đơn vị </w:t>
      </w:r>
      <w:r w:rsidR="00B26B9C" w:rsidRPr="00AC5E04">
        <w:rPr>
          <w:sz w:val="28"/>
          <w:szCs w:val="28"/>
        </w:rPr>
        <w:t>thuộc phạm vi quản lý</w:t>
      </w:r>
      <w:r w:rsidR="00BB3884" w:rsidRPr="00AC5E04">
        <w:rPr>
          <w:sz w:val="28"/>
          <w:szCs w:val="28"/>
        </w:rPr>
        <w:t xml:space="preserve"> </w:t>
      </w:r>
      <w:r w:rsidR="00254265" w:rsidRPr="00AC5E04">
        <w:rPr>
          <w:sz w:val="28"/>
          <w:szCs w:val="28"/>
        </w:rPr>
        <w:t xml:space="preserve">của tỉnh </w:t>
      </w:r>
      <w:r w:rsidR="009250FD" w:rsidRPr="00AC5E04">
        <w:rPr>
          <w:bCs/>
          <w:sz w:val="28"/>
          <w:szCs w:val="28"/>
        </w:rPr>
        <w:t xml:space="preserve">đối với nhiệm vụ </w:t>
      </w:r>
      <w:r w:rsidR="00723F68" w:rsidRPr="00AC5E04">
        <w:rPr>
          <w:sz w:val="28"/>
          <w:szCs w:val="28"/>
        </w:rPr>
        <w:t xml:space="preserve">có dự </w:t>
      </w:r>
      <w:r w:rsidR="00BB3884" w:rsidRPr="00AC5E04">
        <w:rPr>
          <w:sz w:val="28"/>
          <w:szCs w:val="28"/>
        </w:rPr>
        <w:t>kiến</w:t>
      </w:r>
      <w:r w:rsidR="00723F68" w:rsidRPr="00AC5E04">
        <w:rPr>
          <w:sz w:val="28"/>
          <w:szCs w:val="28"/>
        </w:rPr>
        <w:t xml:space="preserve"> chi phí </w:t>
      </w:r>
      <w:r w:rsidR="005F13FC" w:rsidRPr="00AC5E04">
        <w:rPr>
          <w:sz w:val="28"/>
          <w:szCs w:val="28"/>
        </w:rPr>
        <w:t xml:space="preserve">thực hiện </w:t>
      </w:r>
      <w:r w:rsidR="00723F68" w:rsidRPr="00AC5E04">
        <w:rPr>
          <w:sz w:val="28"/>
          <w:szCs w:val="28"/>
        </w:rPr>
        <w:t xml:space="preserve">từ </w:t>
      </w:r>
      <w:r w:rsidR="00B26B9C" w:rsidRPr="00AC5E04">
        <w:rPr>
          <w:sz w:val="28"/>
          <w:szCs w:val="28"/>
        </w:rPr>
        <w:t>10</w:t>
      </w:r>
      <w:r w:rsidR="00723F68" w:rsidRPr="00AC5E04">
        <w:rPr>
          <w:sz w:val="28"/>
          <w:szCs w:val="28"/>
        </w:rPr>
        <w:t xml:space="preserve"> tỷ đồng/nhiệm vụ</w:t>
      </w:r>
      <w:r w:rsidR="0054730D" w:rsidRPr="00AC5E04">
        <w:rPr>
          <w:sz w:val="28"/>
          <w:szCs w:val="28"/>
        </w:rPr>
        <w:t xml:space="preserve"> đến </w:t>
      </w:r>
      <w:r w:rsidR="00BB3884" w:rsidRPr="00AC5E04">
        <w:rPr>
          <w:sz w:val="28"/>
          <w:szCs w:val="28"/>
        </w:rPr>
        <w:t xml:space="preserve">không quá </w:t>
      </w:r>
      <w:r w:rsidR="00A7311E" w:rsidRPr="00AC5E04">
        <w:rPr>
          <w:sz w:val="28"/>
          <w:szCs w:val="28"/>
        </w:rPr>
        <w:t>2</w:t>
      </w:r>
      <w:r w:rsidR="0054730D" w:rsidRPr="00AC5E04">
        <w:rPr>
          <w:sz w:val="28"/>
          <w:szCs w:val="28"/>
        </w:rPr>
        <w:t>0 tỷ đồng/nhiệm vụ.</w:t>
      </w:r>
    </w:p>
    <w:p w14:paraId="0EBD21E4" w14:textId="10866EC1" w:rsidR="00723F68" w:rsidRPr="00AC5E04" w:rsidRDefault="00E57660" w:rsidP="00085793">
      <w:pPr>
        <w:spacing w:before="40" w:after="40"/>
        <w:ind w:firstLine="709"/>
        <w:jc w:val="both"/>
        <w:rPr>
          <w:sz w:val="28"/>
          <w:szCs w:val="28"/>
        </w:rPr>
      </w:pPr>
      <w:r w:rsidRPr="00AC5E04">
        <w:rPr>
          <w:sz w:val="28"/>
          <w:szCs w:val="28"/>
        </w:rPr>
        <w:t>b)</w:t>
      </w:r>
      <w:r w:rsidR="00723F68" w:rsidRPr="00AC5E04">
        <w:rPr>
          <w:sz w:val="28"/>
          <w:szCs w:val="28"/>
        </w:rPr>
        <w:t xml:space="preserve"> </w:t>
      </w:r>
      <w:r w:rsidRPr="00AC5E04">
        <w:rPr>
          <w:sz w:val="28"/>
          <w:szCs w:val="28"/>
        </w:rPr>
        <w:t xml:space="preserve">Thủ trưởng </w:t>
      </w:r>
      <w:r w:rsidR="00B26B9C" w:rsidRPr="00AC5E04">
        <w:rPr>
          <w:sz w:val="28"/>
          <w:szCs w:val="28"/>
        </w:rPr>
        <w:t xml:space="preserve">các </w:t>
      </w:r>
      <w:r w:rsidRPr="00AC5E04">
        <w:rPr>
          <w:sz w:val="28"/>
          <w:szCs w:val="28"/>
        </w:rPr>
        <w:t>cơ quan, đơn vị</w:t>
      </w:r>
      <w:r w:rsidR="000849BC" w:rsidRPr="00AC5E04">
        <w:rPr>
          <w:sz w:val="28"/>
          <w:szCs w:val="28"/>
        </w:rPr>
        <w:t xml:space="preserve"> </w:t>
      </w:r>
      <w:r w:rsidR="00254265" w:rsidRPr="00AC5E04">
        <w:rPr>
          <w:sz w:val="28"/>
          <w:szCs w:val="28"/>
        </w:rPr>
        <w:t>cấp tỉnh</w:t>
      </w:r>
      <w:r w:rsidR="00BB3884" w:rsidRPr="00AC5E04">
        <w:rPr>
          <w:sz w:val="28"/>
          <w:szCs w:val="28"/>
        </w:rPr>
        <w:t xml:space="preserve"> </w:t>
      </w:r>
      <w:r w:rsidR="0054730D" w:rsidRPr="00AC5E04">
        <w:rPr>
          <w:sz w:val="28"/>
          <w:szCs w:val="28"/>
        </w:rPr>
        <w:t>quyết định phê duyệt chủ trương và dự kiến chi phí thực hiện sửa chữa, cải tạo, nâng cấp, mở rộng, xây dựng mới hạng mục công trình trong các dự án đã đầu tư xây dựng của các cơ quan, đơn vị</w:t>
      </w:r>
      <w:r w:rsidR="00BB3884" w:rsidRPr="00AC5E04">
        <w:rPr>
          <w:sz w:val="28"/>
          <w:szCs w:val="28"/>
        </w:rPr>
        <w:t xml:space="preserve"> </w:t>
      </w:r>
      <w:r w:rsidR="0054730D" w:rsidRPr="00AC5E04">
        <w:rPr>
          <w:sz w:val="28"/>
          <w:szCs w:val="28"/>
        </w:rPr>
        <w:t>thuộc</w:t>
      </w:r>
      <w:r w:rsidR="005F13FC" w:rsidRPr="00AC5E04">
        <w:rPr>
          <w:sz w:val="28"/>
          <w:szCs w:val="28"/>
        </w:rPr>
        <w:t xml:space="preserve"> </w:t>
      </w:r>
      <w:r w:rsidR="00BB3884" w:rsidRPr="00AC5E04">
        <w:rPr>
          <w:sz w:val="28"/>
          <w:szCs w:val="28"/>
        </w:rPr>
        <w:t xml:space="preserve">phạm </w:t>
      </w:r>
      <w:r w:rsidR="007C7DAC" w:rsidRPr="00AC5E04">
        <w:rPr>
          <w:sz w:val="28"/>
          <w:szCs w:val="28"/>
        </w:rPr>
        <w:t>vi</w:t>
      </w:r>
      <w:r w:rsidR="00BB3884" w:rsidRPr="00AC5E04">
        <w:rPr>
          <w:sz w:val="28"/>
          <w:szCs w:val="28"/>
        </w:rPr>
        <w:t xml:space="preserve"> quản lý đối với nhiệm vụ có dự kiến chi phí </w:t>
      </w:r>
      <w:r w:rsidR="005F13FC" w:rsidRPr="00AC5E04">
        <w:rPr>
          <w:sz w:val="28"/>
          <w:szCs w:val="28"/>
        </w:rPr>
        <w:t xml:space="preserve">thực hiện </w:t>
      </w:r>
      <w:r w:rsidR="0054730D" w:rsidRPr="00AC5E04">
        <w:rPr>
          <w:sz w:val="28"/>
          <w:szCs w:val="28"/>
        </w:rPr>
        <w:t xml:space="preserve">dưới </w:t>
      </w:r>
      <w:r w:rsidR="00B26B9C" w:rsidRPr="00AC5E04">
        <w:rPr>
          <w:sz w:val="28"/>
          <w:szCs w:val="28"/>
        </w:rPr>
        <w:t>10</w:t>
      </w:r>
      <w:r w:rsidR="0054730D" w:rsidRPr="00AC5E04">
        <w:rPr>
          <w:sz w:val="28"/>
          <w:szCs w:val="28"/>
        </w:rPr>
        <w:t xml:space="preserve"> tỷ đồng/nhiệm vụ.</w:t>
      </w:r>
    </w:p>
    <w:p w14:paraId="53043A47" w14:textId="329417AF" w:rsidR="005F13FC" w:rsidRDefault="00E57660" w:rsidP="00085793">
      <w:pPr>
        <w:spacing w:before="40" w:after="40"/>
        <w:ind w:firstLine="709"/>
        <w:jc w:val="both"/>
        <w:rPr>
          <w:sz w:val="28"/>
          <w:szCs w:val="28"/>
        </w:rPr>
      </w:pPr>
      <w:r w:rsidRPr="00AC5E04">
        <w:rPr>
          <w:sz w:val="28"/>
          <w:szCs w:val="28"/>
        </w:rPr>
        <w:t>2.</w:t>
      </w:r>
      <w:r w:rsidR="0054730D" w:rsidRPr="00AC5E04">
        <w:rPr>
          <w:sz w:val="28"/>
          <w:szCs w:val="28"/>
        </w:rPr>
        <w:t xml:space="preserve"> </w:t>
      </w:r>
      <w:r w:rsidR="00274AE6" w:rsidRPr="00AC5E04">
        <w:rPr>
          <w:sz w:val="28"/>
          <w:szCs w:val="28"/>
        </w:rPr>
        <w:t xml:space="preserve">Đối với nguồn chi thường xuyên của ngân sách cấp xã (bao gồm cả số bổ sung có mục tiêu từ ngân sách cấp trên): </w:t>
      </w:r>
      <w:r w:rsidR="0054730D" w:rsidRPr="00AC5E04">
        <w:rPr>
          <w:sz w:val="28"/>
          <w:szCs w:val="28"/>
        </w:rPr>
        <w:t xml:space="preserve">Ủy ban nhân dân cấp xã quyết định phê duyệt chủ trương và dự kiến chi phí thực hiện sửa chữa, cải tạo, nâng cấp, mở rộng, xây dựng mới hạng mục công trình trong các dự án đã đầu tư xây dựng của </w:t>
      </w:r>
      <w:r w:rsidR="00274AE6" w:rsidRPr="00AC5E04">
        <w:rPr>
          <w:sz w:val="28"/>
          <w:szCs w:val="28"/>
        </w:rPr>
        <w:t xml:space="preserve">các </w:t>
      </w:r>
      <w:r w:rsidR="0054730D" w:rsidRPr="00AC5E04">
        <w:rPr>
          <w:sz w:val="28"/>
          <w:szCs w:val="28"/>
        </w:rPr>
        <w:t xml:space="preserve">cơ quan, đơn vị </w:t>
      </w:r>
      <w:r w:rsidR="00274AE6" w:rsidRPr="00AC5E04">
        <w:rPr>
          <w:sz w:val="28"/>
          <w:szCs w:val="28"/>
        </w:rPr>
        <w:t>thuộc phạm vi quản lý</w:t>
      </w:r>
      <w:r w:rsidR="00F212F5" w:rsidRPr="00AC5E04">
        <w:rPr>
          <w:sz w:val="28"/>
          <w:szCs w:val="28"/>
        </w:rPr>
        <w:t xml:space="preserve">, </w:t>
      </w:r>
      <w:r w:rsidRPr="00AC5E04">
        <w:rPr>
          <w:sz w:val="28"/>
          <w:szCs w:val="28"/>
        </w:rPr>
        <w:t>bảo đảm trong phạm vi chi thường xuyên do cấp x</w:t>
      </w:r>
      <w:r w:rsidR="000849BC" w:rsidRPr="00AC5E04">
        <w:rPr>
          <w:sz w:val="28"/>
          <w:szCs w:val="28"/>
        </w:rPr>
        <w:t xml:space="preserve">ã quản lý dưới </w:t>
      </w:r>
      <w:r w:rsidR="00B26B9C" w:rsidRPr="00AC5E04">
        <w:rPr>
          <w:sz w:val="28"/>
          <w:szCs w:val="28"/>
        </w:rPr>
        <w:t>10</w:t>
      </w:r>
      <w:r w:rsidR="00A7311E" w:rsidRPr="00AC5E04">
        <w:rPr>
          <w:sz w:val="28"/>
          <w:szCs w:val="28"/>
        </w:rPr>
        <w:t xml:space="preserve"> tỷ đồng/nhiệm vụ</w:t>
      </w:r>
      <w:r w:rsidR="00F212F5" w:rsidRPr="00AC5E04">
        <w:rPr>
          <w:sz w:val="28"/>
          <w:szCs w:val="28"/>
        </w:rPr>
        <w:t>.</w:t>
      </w:r>
      <w:r w:rsidR="00F212F5" w:rsidRPr="007C7DAC">
        <w:rPr>
          <w:sz w:val="28"/>
          <w:szCs w:val="28"/>
        </w:rPr>
        <w:t xml:space="preserve"> </w:t>
      </w:r>
    </w:p>
    <w:p w14:paraId="165B90AA" w14:textId="66CA3151" w:rsidR="0076398E" w:rsidRPr="00E7199A" w:rsidRDefault="0076398E" w:rsidP="00085793">
      <w:pPr>
        <w:spacing w:before="40" w:after="40"/>
        <w:ind w:firstLine="709"/>
        <w:jc w:val="both"/>
        <w:rPr>
          <w:b/>
          <w:sz w:val="28"/>
          <w:szCs w:val="28"/>
        </w:rPr>
      </w:pPr>
      <w:r w:rsidRPr="00E7199A">
        <w:rPr>
          <w:b/>
          <w:sz w:val="28"/>
          <w:szCs w:val="28"/>
        </w:rPr>
        <w:t xml:space="preserve">Điều </w:t>
      </w:r>
      <w:r w:rsidR="00723F68" w:rsidRPr="00E7199A">
        <w:rPr>
          <w:b/>
          <w:sz w:val="28"/>
          <w:szCs w:val="28"/>
        </w:rPr>
        <w:t>5</w:t>
      </w:r>
      <w:r w:rsidRPr="00E7199A">
        <w:rPr>
          <w:b/>
          <w:sz w:val="28"/>
          <w:szCs w:val="28"/>
        </w:rPr>
        <w:t xml:space="preserve">. Thẩm quyền quyết định phê duyệt dự kiến chi phí </w:t>
      </w:r>
      <w:r w:rsidR="00394143" w:rsidRPr="00E7199A">
        <w:rPr>
          <w:b/>
          <w:sz w:val="28"/>
          <w:szCs w:val="28"/>
        </w:rPr>
        <w:t xml:space="preserve">từ nguồn chi thường xuyên </w:t>
      </w:r>
      <w:r w:rsidR="002944C3" w:rsidRPr="00E7199A">
        <w:rPr>
          <w:b/>
          <w:sz w:val="28"/>
          <w:szCs w:val="28"/>
        </w:rPr>
        <w:t xml:space="preserve">ngân sách nhà nước </w:t>
      </w:r>
      <w:r w:rsidR="00394143" w:rsidRPr="00E7199A">
        <w:rPr>
          <w:b/>
          <w:sz w:val="28"/>
          <w:szCs w:val="28"/>
        </w:rPr>
        <w:t xml:space="preserve">để </w:t>
      </w:r>
      <w:r w:rsidRPr="00E7199A">
        <w:rPr>
          <w:b/>
          <w:sz w:val="28"/>
          <w:szCs w:val="28"/>
        </w:rPr>
        <w:t>thực hiện hoạt động quy hoạch</w:t>
      </w:r>
    </w:p>
    <w:p w14:paraId="546B9882" w14:textId="77777777" w:rsidR="00B34AE3" w:rsidRPr="00B34AE3" w:rsidRDefault="00B34AE3" w:rsidP="00085793">
      <w:pPr>
        <w:spacing w:before="40" w:after="40"/>
        <w:ind w:firstLine="709"/>
        <w:jc w:val="both"/>
        <w:rPr>
          <w:sz w:val="28"/>
          <w:szCs w:val="28"/>
        </w:rPr>
      </w:pPr>
      <w:r w:rsidRPr="00B34AE3">
        <w:rPr>
          <w:sz w:val="28"/>
          <w:szCs w:val="28"/>
        </w:rPr>
        <w:lastRenderedPageBreak/>
        <w:t>1. Ủy ban nhân dân tỉnh quyết định phê duyệt dự kiến chi phí thực hiện hoạt động quy hoạch đối với quy hoạch thuộc thẩm quyền phê duyệt của Ủy ban nhân dân tỉnh (trừ các quy hoạch đã phân cấp, ủy quyền cho đơn vị cấp dưới).</w:t>
      </w:r>
    </w:p>
    <w:p w14:paraId="3EC693F6" w14:textId="54C70BB3" w:rsidR="00B34AE3" w:rsidRPr="00B34AE3" w:rsidRDefault="00B34AE3" w:rsidP="00085793">
      <w:pPr>
        <w:spacing w:before="40" w:after="40"/>
        <w:ind w:firstLine="709"/>
        <w:jc w:val="both"/>
        <w:rPr>
          <w:sz w:val="28"/>
          <w:szCs w:val="28"/>
        </w:rPr>
      </w:pPr>
      <w:r w:rsidRPr="00B34AE3">
        <w:rPr>
          <w:sz w:val="28"/>
          <w:szCs w:val="28"/>
        </w:rPr>
        <w:t>2. Thủ trưởng các cơ quan, đơn vị cấp tỉnh quyết định phê duyệt dự kiến chi phí thực hiện hoạt động quy hoạch đối với quy hoạch thuộc thẩm quyền phê duyệt (hoặc được phân cấp, ủy quyền phê duyệt)</w:t>
      </w:r>
      <w:r w:rsidR="008A2493">
        <w:rPr>
          <w:sz w:val="28"/>
          <w:szCs w:val="28"/>
        </w:rPr>
        <w:t xml:space="preserve"> sau khi có ý kiến của cơ quan quản lý chuyên ngành thuộc Ủy ban nhân dân tỉnh</w:t>
      </w:r>
      <w:r w:rsidRPr="00B34AE3">
        <w:rPr>
          <w:sz w:val="28"/>
          <w:szCs w:val="28"/>
        </w:rPr>
        <w:t>.</w:t>
      </w:r>
    </w:p>
    <w:p w14:paraId="2150F36F" w14:textId="63270AF3" w:rsidR="00FF5447" w:rsidRDefault="00B34AE3" w:rsidP="00085793">
      <w:pPr>
        <w:spacing w:before="40" w:after="40"/>
        <w:ind w:firstLine="709"/>
        <w:jc w:val="both"/>
        <w:rPr>
          <w:sz w:val="28"/>
          <w:szCs w:val="28"/>
        </w:rPr>
      </w:pPr>
      <w:r w:rsidRPr="00B34AE3">
        <w:rPr>
          <w:sz w:val="28"/>
          <w:szCs w:val="28"/>
        </w:rPr>
        <w:t>3. Ủy ban nhân dân các xã, phường, đặc khu quyết định phê duyệt dự kiến chi phí thực hiện hoạt động quy hoạch đối với quy hoạch thuộc thẩm quyền phê duyệt (hoặc được phân cấp, ủy quyền phê duyệt) của Ủy ban nhân dân các xã, phường, đặc khu.</w:t>
      </w:r>
    </w:p>
    <w:p w14:paraId="3BDE8110" w14:textId="4600C3CE" w:rsidR="0076398E" w:rsidRPr="00E7199A" w:rsidRDefault="0076398E" w:rsidP="00085793">
      <w:pPr>
        <w:spacing w:before="40" w:after="40"/>
        <w:ind w:firstLine="709"/>
        <w:jc w:val="both"/>
        <w:rPr>
          <w:b/>
          <w:sz w:val="28"/>
          <w:szCs w:val="28"/>
        </w:rPr>
      </w:pPr>
      <w:r w:rsidRPr="00E7199A">
        <w:rPr>
          <w:b/>
          <w:sz w:val="28"/>
          <w:szCs w:val="28"/>
        </w:rPr>
        <w:t xml:space="preserve">Điều </w:t>
      </w:r>
      <w:r w:rsidR="00F74F92" w:rsidRPr="00E7199A">
        <w:rPr>
          <w:b/>
          <w:sz w:val="28"/>
          <w:szCs w:val="28"/>
        </w:rPr>
        <w:t>6</w:t>
      </w:r>
      <w:r w:rsidRPr="00E7199A">
        <w:rPr>
          <w:b/>
          <w:sz w:val="28"/>
          <w:szCs w:val="28"/>
        </w:rPr>
        <w:t>. Tổ chức thực hiện</w:t>
      </w:r>
    </w:p>
    <w:p w14:paraId="620A0B31" w14:textId="77777777" w:rsidR="0076398E" w:rsidRPr="00A56AEE" w:rsidRDefault="0076398E" w:rsidP="00085793">
      <w:pPr>
        <w:spacing w:before="40" w:after="40"/>
        <w:ind w:firstLine="709"/>
        <w:jc w:val="both"/>
        <w:rPr>
          <w:sz w:val="28"/>
          <w:szCs w:val="28"/>
        </w:rPr>
      </w:pPr>
      <w:r w:rsidRPr="00A56AEE">
        <w:rPr>
          <w:sz w:val="28"/>
          <w:szCs w:val="28"/>
        </w:rPr>
        <w:t xml:space="preserve">1. Giao Sở Tài chính triển khai thực hiện Quyết định theo quy định. </w:t>
      </w:r>
    </w:p>
    <w:p w14:paraId="483135CE" w14:textId="0ED1CB5C" w:rsidR="00801EE9" w:rsidRDefault="0076398E" w:rsidP="00085793">
      <w:pPr>
        <w:spacing w:before="40" w:after="40"/>
        <w:ind w:firstLine="709"/>
        <w:jc w:val="both"/>
        <w:rPr>
          <w:sz w:val="28"/>
          <w:szCs w:val="28"/>
        </w:rPr>
      </w:pPr>
      <w:r w:rsidRPr="00A56AEE">
        <w:rPr>
          <w:sz w:val="28"/>
          <w:szCs w:val="28"/>
        </w:rPr>
        <w:t xml:space="preserve">2. </w:t>
      </w:r>
      <w:r w:rsidR="00801EE9" w:rsidRPr="00801EE9">
        <w:rPr>
          <w:sz w:val="28"/>
          <w:szCs w:val="28"/>
        </w:rPr>
        <w:t xml:space="preserve">Thủ trưởng các cơ quan, đơn vị cấp tỉnh; Chủ tịch Ủy ban nhân dân các xã, phường, đặc khu; Thủ trưởng các cơ quan, đơn vị thuộc phạm vi quản lý của cơ quan, đơn vị cấp tỉnh; Thủ trưởng các cơ quan, đơn vị cấp xã chịu trách nhiệm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w:t>
      </w:r>
      <w:r w:rsidR="00C8710B" w:rsidRPr="00C8710B">
        <w:rPr>
          <w:sz w:val="28"/>
          <w:szCs w:val="28"/>
        </w:rPr>
        <w:t>trường hợp cần lấy ý kiến của sở, ngành chuyên môn, cơ quan chuyên ngành hoặc cơ quan, đơn vị địa phương có liên quan thì phải thực hiện trước khi phê duyệt, bảo đảm đúng thẩm quyền, đúng phạm vi và quy định của pháp luật.</w:t>
      </w:r>
    </w:p>
    <w:p w14:paraId="0C6EF679" w14:textId="2A0161D3" w:rsidR="00651A10" w:rsidRPr="00A56AEE" w:rsidRDefault="00D50616" w:rsidP="00085793">
      <w:pPr>
        <w:spacing w:before="40" w:after="40"/>
        <w:ind w:firstLine="709"/>
        <w:jc w:val="both"/>
        <w:rPr>
          <w:sz w:val="28"/>
          <w:szCs w:val="28"/>
        </w:rPr>
      </w:pPr>
      <w:r w:rsidRPr="00A56AEE">
        <w:rPr>
          <w:b/>
          <w:iCs/>
          <w:sz w:val="28"/>
          <w:szCs w:val="28"/>
          <w:lang w:val="vi-VN"/>
        </w:rPr>
        <w:t>Điều</w:t>
      </w:r>
      <w:r w:rsidRPr="00A56AEE">
        <w:rPr>
          <w:b/>
          <w:bCs/>
          <w:sz w:val="28"/>
          <w:szCs w:val="28"/>
          <w:lang w:val="vi-VN"/>
        </w:rPr>
        <w:t xml:space="preserve"> </w:t>
      </w:r>
      <w:r w:rsidR="00F74F92">
        <w:rPr>
          <w:b/>
          <w:bCs/>
          <w:sz w:val="28"/>
          <w:szCs w:val="28"/>
        </w:rPr>
        <w:t>7</w:t>
      </w:r>
      <w:r w:rsidRPr="00A56AEE">
        <w:rPr>
          <w:b/>
          <w:bCs/>
          <w:sz w:val="28"/>
          <w:szCs w:val="28"/>
          <w:lang w:val="vi-VN"/>
        </w:rPr>
        <w:t>.</w:t>
      </w:r>
      <w:r w:rsidRPr="00A56AEE">
        <w:rPr>
          <w:sz w:val="28"/>
          <w:szCs w:val="28"/>
          <w:lang w:val="vi-VN"/>
        </w:rPr>
        <w:t xml:space="preserve"> </w:t>
      </w:r>
      <w:r w:rsidR="00B05E8A">
        <w:rPr>
          <w:b/>
          <w:sz w:val="28"/>
          <w:szCs w:val="28"/>
        </w:rPr>
        <w:t>Hiệu lực</w:t>
      </w:r>
      <w:r w:rsidR="00A07D17" w:rsidRPr="00A56AEE">
        <w:rPr>
          <w:b/>
          <w:sz w:val="28"/>
          <w:szCs w:val="28"/>
        </w:rPr>
        <w:t xml:space="preserve"> thi hành</w:t>
      </w:r>
    </w:p>
    <w:p w14:paraId="17F2439F" w14:textId="7EC35392" w:rsidR="0095744D" w:rsidRPr="00A56AEE" w:rsidRDefault="0095744D" w:rsidP="00085793">
      <w:pPr>
        <w:spacing w:before="40" w:after="40"/>
        <w:ind w:firstLine="709"/>
        <w:jc w:val="both"/>
        <w:rPr>
          <w:bCs/>
          <w:sz w:val="28"/>
          <w:szCs w:val="28"/>
        </w:rPr>
      </w:pPr>
      <w:r w:rsidRPr="00A56AEE">
        <w:rPr>
          <w:bCs/>
          <w:sz w:val="28"/>
          <w:szCs w:val="28"/>
        </w:rPr>
        <w:t xml:space="preserve">1. </w:t>
      </w:r>
      <w:r w:rsidR="00DA30A4" w:rsidRPr="00DA30A4">
        <w:rPr>
          <w:bCs/>
          <w:sz w:val="28"/>
          <w:szCs w:val="28"/>
        </w:rPr>
        <w:t xml:space="preserve">Quyết định này có hiệu lực </w:t>
      </w:r>
      <w:r w:rsidR="004112AA">
        <w:rPr>
          <w:bCs/>
          <w:sz w:val="28"/>
          <w:szCs w:val="28"/>
        </w:rPr>
        <w:t xml:space="preserve">thi hành </w:t>
      </w:r>
      <w:r w:rsidR="00DA30A4" w:rsidRPr="00DA30A4">
        <w:rPr>
          <w:bCs/>
          <w:sz w:val="28"/>
          <w:szCs w:val="28"/>
        </w:rPr>
        <w:t>kể từ ngày</w:t>
      </w:r>
      <w:r w:rsidR="004112AA">
        <w:rPr>
          <w:bCs/>
          <w:sz w:val="28"/>
          <w:szCs w:val="28"/>
        </w:rPr>
        <w:t xml:space="preserve"> … tháng … năm 2026.</w:t>
      </w:r>
    </w:p>
    <w:p w14:paraId="4418DF10" w14:textId="367F4BBC" w:rsidR="00651A10" w:rsidRDefault="0095744D" w:rsidP="00085793">
      <w:pPr>
        <w:spacing w:before="40" w:after="40"/>
        <w:ind w:firstLine="709"/>
        <w:jc w:val="both"/>
        <w:rPr>
          <w:bCs/>
          <w:sz w:val="28"/>
          <w:szCs w:val="28"/>
        </w:rPr>
      </w:pPr>
      <w:r w:rsidRPr="00A56AEE">
        <w:rPr>
          <w:bCs/>
          <w:sz w:val="28"/>
          <w:szCs w:val="28"/>
        </w:rPr>
        <w:t xml:space="preserve">2. </w:t>
      </w:r>
      <w:r w:rsidR="00813CF7" w:rsidRPr="00813CF7">
        <w:rPr>
          <w:bCs/>
          <w:sz w:val="28"/>
          <w:szCs w:val="28"/>
        </w:rPr>
        <w:t>Chánh Văn phòng Ủy ban nhân dân tỉnh; Giám đốc các sở, ban, ngành; Chủ tịch Ủy ban nhân dân các xã, phường, đặc khu; Thủ trưởng các cơ quan, đơn vị, tổ chức và cá nhân có liên quan chịu trách nhiệm thi hành Quyết định này</w:t>
      </w:r>
      <w:r w:rsidRPr="00A56AEE">
        <w:rPr>
          <w:bCs/>
          <w:sz w:val="28"/>
          <w:szCs w:val="28"/>
        </w:rPr>
        <w:t>./.</w:t>
      </w:r>
    </w:p>
    <w:p w14:paraId="1526CE2C" w14:textId="48B0CFE8" w:rsidR="005A3D69" w:rsidRDefault="005A3D69" w:rsidP="00085793">
      <w:pPr>
        <w:spacing w:before="40" w:after="40"/>
        <w:ind w:firstLine="709"/>
        <w:jc w:val="both"/>
        <w:rPr>
          <w:spacing w:val="-4"/>
          <w:sz w:val="4"/>
          <w:szCs w:val="28"/>
        </w:rPr>
      </w:pPr>
    </w:p>
    <w:p w14:paraId="2AE5B556" w14:textId="77777777" w:rsidR="00085793" w:rsidRDefault="00085793" w:rsidP="00085793">
      <w:pPr>
        <w:spacing w:before="40" w:after="40"/>
        <w:ind w:firstLine="709"/>
        <w:jc w:val="both"/>
        <w:rPr>
          <w:spacing w:val="-4"/>
          <w:sz w:val="4"/>
          <w:szCs w:val="28"/>
        </w:rPr>
      </w:pPr>
    </w:p>
    <w:tbl>
      <w:tblPr>
        <w:tblW w:w="932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44"/>
      </w:tblGrid>
      <w:tr w:rsidR="00AA2956" w:rsidRPr="00AA2956" w14:paraId="1F811EA4" w14:textId="77777777" w:rsidTr="00025C1E">
        <w:trPr>
          <w:jc w:val="center"/>
        </w:trPr>
        <w:tc>
          <w:tcPr>
            <w:tcW w:w="4678" w:type="dxa"/>
            <w:tcBorders>
              <w:top w:val="nil"/>
              <w:left w:val="nil"/>
              <w:bottom w:val="nil"/>
              <w:right w:val="nil"/>
              <w:tl2br w:val="nil"/>
              <w:tr2bl w:val="nil"/>
            </w:tcBorders>
            <w:tcMar>
              <w:top w:w="0" w:type="dxa"/>
              <w:left w:w="108" w:type="dxa"/>
              <w:bottom w:w="0" w:type="dxa"/>
              <w:right w:w="108" w:type="dxa"/>
            </w:tcMar>
          </w:tcPr>
          <w:p w14:paraId="360F1008" w14:textId="35ABC819" w:rsidR="00D133CA" w:rsidRDefault="00651A10" w:rsidP="008D2868">
            <w:r w:rsidRPr="00AA2956">
              <w:t> </w:t>
            </w:r>
            <w:r w:rsidRPr="00AA2956">
              <w:rPr>
                <w:b/>
                <w:bCs/>
                <w:i/>
                <w:iCs/>
                <w:lang w:val="vi-VN"/>
              </w:rPr>
              <w:t>Nơi nhận:</w:t>
            </w:r>
            <w:r w:rsidRPr="00AA2956">
              <w:rPr>
                <w:b/>
                <w:bCs/>
                <w:i/>
                <w:iCs/>
                <w:lang w:val="vi-VN"/>
              </w:rPr>
              <w:br/>
            </w:r>
            <w:r w:rsidR="00F74F92">
              <w:t xml:space="preserve">- Như Điều </w:t>
            </w:r>
            <w:r w:rsidR="004112AA">
              <w:t>7</w:t>
            </w:r>
            <w:r w:rsidR="00F74F92">
              <w:t xml:space="preserve">; </w:t>
            </w:r>
          </w:p>
          <w:p w14:paraId="7C3DBB3E" w14:textId="77777777" w:rsidR="00D133CA" w:rsidRDefault="00F74F92" w:rsidP="008D2868">
            <w:r>
              <w:t xml:space="preserve">- </w:t>
            </w:r>
            <w:r w:rsidR="00D133CA">
              <w:t>Ủy ban Thường vụ</w:t>
            </w:r>
            <w:r>
              <w:t xml:space="preserve"> Quốc hội; </w:t>
            </w:r>
          </w:p>
          <w:p w14:paraId="531D7E5A" w14:textId="77777777" w:rsidR="00D133CA" w:rsidRDefault="00D133CA" w:rsidP="008D2868">
            <w:r>
              <w:t xml:space="preserve">- </w:t>
            </w:r>
            <w:r w:rsidR="00F74F92">
              <w:t>V</w:t>
            </w:r>
            <w:r>
              <w:t>ăn phòng</w:t>
            </w:r>
            <w:r w:rsidR="00F74F92">
              <w:t xml:space="preserve"> Chính phủ; </w:t>
            </w:r>
          </w:p>
          <w:p w14:paraId="4F337AFB" w14:textId="4A607271" w:rsidR="00D133CA" w:rsidRDefault="00F74F92" w:rsidP="008D2868">
            <w:r w:rsidRPr="00995228">
              <w:t xml:space="preserve">- </w:t>
            </w:r>
            <w:r w:rsidR="00D133CA" w:rsidRPr="00995228">
              <w:t>Bộ Tài chính</w:t>
            </w:r>
            <w:r w:rsidRPr="00995228">
              <w:t>;</w:t>
            </w:r>
            <w:r>
              <w:t xml:space="preserve"> </w:t>
            </w:r>
          </w:p>
          <w:p w14:paraId="2380EBDA" w14:textId="77777777" w:rsidR="00F53E4A" w:rsidRDefault="00F74F92" w:rsidP="008D2868">
            <w:r>
              <w:t xml:space="preserve">- Cục Kiểm tra văn bản và Tổ chức </w:t>
            </w:r>
          </w:p>
          <w:p w14:paraId="51A622DD" w14:textId="5F5F36B2" w:rsidR="00D133CA" w:rsidRDefault="00F74F92" w:rsidP="008D2868">
            <w:r>
              <w:t xml:space="preserve">thi hành pháp luật - Bộ Tư pháp; </w:t>
            </w:r>
          </w:p>
          <w:p w14:paraId="6F70C3FA" w14:textId="77777777" w:rsidR="00D133CA" w:rsidRDefault="00F74F92" w:rsidP="008D2868">
            <w:r>
              <w:t xml:space="preserve">- Thường trực Tỉnh ủy; </w:t>
            </w:r>
          </w:p>
          <w:p w14:paraId="357A3001" w14:textId="77777777" w:rsidR="00D133CA" w:rsidRDefault="00F74F92" w:rsidP="008D2868">
            <w:r>
              <w:t xml:space="preserve">- Thường trực HĐND tỉnh; </w:t>
            </w:r>
          </w:p>
          <w:p w14:paraId="7ED4EA83" w14:textId="77777777" w:rsidR="00D133CA" w:rsidRDefault="00F74F92" w:rsidP="008D2868">
            <w:r>
              <w:t>- Chủ tịch</w:t>
            </w:r>
            <w:r w:rsidR="00D133CA">
              <w:t xml:space="preserve">, </w:t>
            </w:r>
            <w:r>
              <w:t>P</w:t>
            </w:r>
            <w:r w:rsidR="00D133CA">
              <w:t>hó Chủ tịch</w:t>
            </w:r>
            <w:r>
              <w:t xml:space="preserve"> UBND tỉnh; </w:t>
            </w:r>
          </w:p>
          <w:p w14:paraId="08EA8589" w14:textId="77777777" w:rsidR="00D133CA" w:rsidRDefault="00F74F92" w:rsidP="008D2868">
            <w:r>
              <w:t xml:space="preserve">- </w:t>
            </w:r>
            <w:r w:rsidR="00D133CA">
              <w:t xml:space="preserve">Cơ quan </w:t>
            </w:r>
            <w:r>
              <w:t>Ủy ban M</w:t>
            </w:r>
            <w:r w:rsidR="00D133CA">
              <w:t>TTQ</w:t>
            </w:r>
            <w:r>
              <w:t xml:space="preserve"> Việt Nam tỉnh; </w:t>
            </w:r>
          </w:p>
          <w:p w14:paraId="2425A5C7" w14:textId="63B6AED6" w:rsidR="00D133CA" w:rsidRDefault="00F74F92" w:rsidP="008D2868">
            <w:r>
              <w:t xml:space="preserve">- </w:t>
            </w:r>
            <w:r w:rsidR="00D133CA">
              <w:t>Văn phòng Tỉnh ủy</w:t>
            </w:r>
            <w:r>
              <w:t xml:space="preserve">; </w:t>
            </w:r>
          </w:p>
          <w:p w14:paraId="13BC9295" w14:textId="77777777" w:rsidR="00D133CA" w:rsidRDefault="00F74F92" w:rsidP="008D2868">
            <w:r>
              <w:t xml:space="preserve">- Văn phòng ĐĐBQH và HĐND tỉnh; </w:t>
            </w:r>
          </w:p>
          <w:p w14:paraId="0C15A746" w14:textId="77777777" w:rsidR="0081260F" w:rsidRDefault="00F74F92" w:rsidP="0081260F">
            <w:r>
              <w:t xml:space="preserve">- </w:t>
            </w:r>
            <w:r w:rsidR="00D133CA">
              <w:t xml:space="preserve">Trung tâm Công báo và Cổng </w:t>
            </w:r>
            <w:r w:rsidR="0081260F">
              <w:t xml:space="preserve">TTĐT tỉnh; </w:t>
            </w:r>
          </w:p>
          <w:p w14:paraId="4CBFFD9D" w14:textId="2E4444F1" w:rsidR="00D133CA" w:rsidRDefault="00D133CA" w:rsidP="0081260F">
            <w:r>
              <w:t xml:space="preserve">- </w:t>
            </w:r>
            <w:r w:rsidR="00F74F92">
              <w:t>Báo và Phát thanh, Truyền hình K</w:t>
            </w:r>
            <w:r>
              <w:t>hánh Hòa</w:t>
            </w:r>
            <w:r w:rsidR="00F74F92">
              <w:t xml:space="preserve">; </w:t>
            </w:r>
          </w:p>
          <w:p w14:paraId="7F92AA60" w14:textId="389F27A0" w:rsidR="00D133CA" w:rsidRDefault="00F74F92" w:rsidP="008D2868">
            <w:r>
              <w:t xml:space="preserve">- VPUB: LĐ, các đơn vị trực thuộc; </w:t>
            </w:r>
          </w:p>
          <w:p w14:paraId="24372C00" w14:textId="6DB1DBDF" w:rsidR="00651A10" w:rsidRPr="00AA2956" w:rsidRDefault="00F74F92" w:rsidP="008D2868">
            <w:pPr>
              <w:rPr>
                <w:sz w:val="22"/>
                <w:szCs w:val="22"/>
              </w:rPr>
            </w:pPr>
            <w:r>
              <w:t xml:space="preserve">- Lưu: VT. </w:t>
            </w:r>
          </w:p>
        </w:tc>
        <w:tc>
          <w:tcPr>
            <w:tcW w:w="4644" w:type="dxa"/>
            <w:tcBorders>
              <w:top w:val="nil"/>
              <w:left w:val="nil"/>
              <w:bottom w:val="nil"/>
              <w:right w:val="nil"/>
              <w:tl2br w:val="nil"/>
              <w:tr2bl w:val="nil"/>
            </w:tcBorders>
            <w:tcMar>
              <w:top w:w="0" w:type="dxa"/>
              <w:left w:w="108" w:type="dxa"/>
              <w:bottom w:w="0" w:type="dxa"/>
              <w:right w:w="108" w:type="dxa"/>
            </w:tcMar>
          </w:tcPr>
          <w:p w14:paraId="739FC786" w14:textId="77777777" w:rsidR="00D56C31" w:rsidRPr="00AA2956" w:rsidRDefault="00D56C31" w:rsidP="00E876C6">
            <w:pPr>
              <w:jc w:val="center"/>
              <w:rPr>
                <w:b/>
                <w:bCs/>
                <w:sz w:val="28"/>
                <w:szCs w:val="28"/>
              </w:rPr>
            </w:pPr>
            <w:r w:rsidRPr="00AA2956">
              <w:rPr>
                <w:b/>
                <w:bCs/>
                <w:sz w:val="28"/>
                <w:szCs w:val="28"/>
              </w:rPr>
              <w:t>TM. ỦY BAN NHÂN DÂN</w:t>
            </w:r>
          </w:p>
          <w:p w14:paraId="53B6637A" w14:textId="77777777" w:rsidR="00651A10" w:rsidRPr="00AA2956" w:rsidRDefault="00651A10" w:rsidP="00E876C6">
            <w:pPr>
              <w:jc w:val="center"/>
              <w:rPr>
                <w:b/>
                <w:bCs/>
                <w:sz w:val="28"/>
                <w:szCs w:val="28"/>
              </w:rPr>
            </w:pPr>
            <w:r w:rsidRPr="00AA2956">
              <w:rPr>
                <w:b/>
                <w:bCs/>
                <w:sz w:val="28"/>
                <w:szCs w:val="28"/>
              </w:rPr>
              <w:t>CHỦ TỊCH</w:t>
            </w:r>
            <w:r w:rsidRPr="00AA2956">
              <w:rPr>
                <w:b/>
                <w:bCs/>
                <w:sz w:val="28"/>
                <w:szCs w:val="28"/>
              </w:rPr>
              <w:br/>
            </w:r>
            <w:r w:rsidRPr="00AA2956">
              <w:rPr>
                <w:b/>
                <w:bCs/>
                <w:sz w:val="28"/>
                <w:szCs w:val="28"/>
              </w:rPr>
              <w:br/>
            </w:r>
          </w:p>
          <w:p w14:paraId="17132CA5" w14:textId="77777777" w:rsidR="00651A10" w:rsidRPr="00AA2956" w:rsidRDefault="00651A10" w:rsidP="00E876C6">
            <w:pPr>
              <w:jc w:val="center"/>
              <w:rPr>
                <w:b/>
                <w:bCs/>
                <w:sz w:val="28"/>
                <w:szCs w:val="28"/>
              </w:rPr>
            </w:pPr>
          </w:p>
          <w:p w14:paraId="55A469F1" w14:textId="77777777" w:rsidR="00651A10" w:rsidRPr="00AA2956" w:rsidRDefault="00651A10" w:rsidP="00E876C6">
            <w:pPr>
              <w:jc w:val="center"/>
              <w:rPr>
                <w:sz w:val="28"/>
                <w:szCs w:val="28"/>
              </w:rPr>
            </w:pPr>
            <w:r w:rsidRPr="00AA2956">
              <w:rPr>
                <w:b/>
                <w:bCs/>
                <w:sz w:val="28"/>
                <w:szCs w:val="28"/>
              </w:rPr>
              <w:br/>
            </w:r>
          </w:p>
        </w:tc>
      </w:tr>
    </w:tbl>
    <w:p w14:paraId="3781361F" w14:textId="77777777" w:rsidR="00651A10" w:rsidRPr="00AA2956" w:rsidRDefault="00651A10" w:rsidP="00651A10">
      <w:pPr>
        <w:spacing w:line="360" w:lineRule="auto"/>
      </w:pPr>
    </w:p>
    <w:sectPr w:rsidR="00651A10" w:rsidRPr="00AA2956" w:rsidSect="00085793">
      <w:headerReference w:type="default" r:id="rId7"/>
      <w:pgSz w:w="11907" w:h="16840" w:code="9"/>
      <w:pgMar w:top="964" w:right="964" w:bottom="96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5D7" w14:textId="77777777" w:rsidR="007448F2" w:rsidRDefault="007448F2" w:rsidP="00A964A9">
      <w:r>
        <w:separator/>
      </w:r>
    </w:p>
  </w:endnote>
  <w:endnote w:type="continuationSeparator" w:id="0">
    <w:p w14:paraId="616A5FF9" w14:textId="77777777" w:rsidR="007448F2" w:rsidRDefault="007448F2" w:rsidP="00A9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EFC0" w14:textId="77777777" w:rsidR="007448F2" w:rsidRDefault="007448F2" w:rsidP="00A964A9">
      <w:r>
        <w:separator/>
      </w:r>
    </w:p>
  </w:footnote>
  <w:footnote w:type="continuationSeparator" w:id="0">
    <w:p w14:paraId="3730AEF3" w14:textId="77777777" w:rsidR="007448F2" w:rsidRDefault="007448F2" w:rsidP="00A9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31401"/>
      <w:docPartObj>
        <w:docPartGallery w:val="Page Numbers (Top of Page)"/>
        <w:docPartUnique/>
      </w:docPartObj>
    </w:sdtPr>
    <w:sdtEndPr>
      <w:rPr>
        <w:noProof/>
      </w:rPr>
    </w:sdtEndPr>
    <w:sdtContent>
      <w:p w14:paraId="1E177B2C" w14:textId="77777777" w:rsidR="00A964A9" w:rsidRDefault="00A964A9">
        <w:pPr>
          <w:pStyle w:val="Header"/>
          <w:jc w:val="center"/>
        </w:pPr>
        <w:r>
          <w:fldChar w:fldCharType="begin"/>
        </w:r>
        <w:r>
          <w:instrText xml:space="preserve"> PAGE   \* MERGEFORMAT </w:instrText>
        </w:r>
        <w:r>
          <w:fldChar w:fldCharType="separate"/>
        </w:r>
        <w:r w:rsidR="00AA2956">
          <w:rPr>
            <w:noProof/>
          </w:rPr>
          <w:t>2</w:t>
        </w:r>
        <w:r>
          <w:rPr>
            <w:noProof/>
          </w:rPr>
          <w:fldChar w:fldCharType="end"/>
        </w:r>
      </w:p>
    </w:sdtContent>
  </w:sdt>
  <w:p w14:paraId="05DCFB5D" w14:textId="77777777" w:rsidR="00A964A9" w:rsidRDefault="00A9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C6B92"/>
    <w:multiLevelType w:val="hybridMultilevel"/>
    <w:tmpl w:val="4BB6FBB8"/>
    <w:lvl w:ilvl="0" w:tplc="A16C424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4229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10"/>
    <w:rsid w:val="00012F35"/>
    <w:rsid w:val="00025C1E"/>
    <w:rsid w:val="00031B3A"/>
    <w:rsid w:val="00043720"/>
    <w:rsid w:val="00053BED"/>
    <w:rsid w:val="00055E37"/>
    <w:rsid w:val="00056AA8"/>
    <w:rsid w:val="00060806"/>
    <w:rsid w:val="0006284B"/>
    <w:rsid w:val="000808A2"/>
    <w:rsid w:val="000849BC"/>
    <w:rsid w:val="00085793"/>
    <w:rsid w:val="000B72CF"/>
    <w:rsid w:val="000C265E"/>
    <w:rsid w:val="000E1BE9"/>
    <w:rsid w:val="000E717B"/>
    <w:rsid w:val="000F4275"/>
    <w:rsid w:val="000F4872"/>
    <w:rsid w:val="00100B13"/>
    <w:rsid w:val="00103702"/>
    <w:rsid w:val="0010604A"/>
    <w:rsid w:val="001076A5"/>
    <w:rsid w:val="00112449"/>
    <w:rsid w:val="00127C0A"/>
    <w:rsid w:val="00150506"/>
    <w:rsid w:val="00165E2C"/>
    <w:rsid w:val="001D0C05"/>
    <w:rsid w:val="00214C82"/>
    <w:rsid w:val="00252C28"/>
    <w:rsid w:val="00252ED3"/>
    <w:rsid w:val="00254265"/>
    <w:rsid w:val="00257F10"/>
    <w:rsid w:val="002624D9"/>
    <w:rsid w:val="00262BCB"/>
    <w:rsid w:val="00274AE6"/>
    <w:rsid w:val="002944C3"/>
    <w:rsid w:val="002C1919"/>
    <w:rsid w:val="002C45F1"/>
    <w:rsid w:val="002D2EE4"/>
    <w:rsid w:val="002E72AD"/>
    <w:rsid w:val="00313D16"/>
    <w:rsid w:val="0033466B"/>
    <w:rsid w:val="00361DA8"/>
    <w:rsid w:val="00363930"/>
    <w:rsid w:val="003662C7"/>
    <w:rsid w:val="00394143"/>
    <w:rsid w:val="003A450C"/>
    <w:rsid w:val="003A65F4"/>
    <w:rsid w:val="003C023B"/>
    <w:rsid w:val="003C7F15"/>
    <w:rsid w:val="003F7DFD"/>
    <w:rsid w:val="004112AA"/>
    <w:rsid w:val="004204E4"/>
    <w:rsid w:val="00431A2B"/>
    <w:rsid w:val="00442A02"/>
    <w:rsid w:val="00463C08"/>
    <w:rsid w:val="00471A84"/>
    <w:rsid w:val="004806F6"/>
    <w:rsid w:val="00487866"/>
    <w:rsid w:val="004968BD"/>
    <w:rsid w:val="004D19F5"/>
    <w:rsid w:val="004D2824"/>
    <w:rsid w:val="004D4044"/>
    <w:rsid w:val="004D6A7A"/>
    <w:rsid w:val="004F76A1"/>
    <w:rsid w:val="00504926"/>
    <w:rsid w:val="0052217D"/>
    <w:rsid w:val="00522798"/>
    <w:rsid w:val="00545A36"/>
    <w:rsid w:val="0054730D"/>
    <w:rsid w:val="005538CE"/>
    <w:rsid w:val="005826A4"/>
    <w:rsid w:val="005A3D69"/>
    <w:rsid w:val="005D1A3A"/>
    <w:rsid w:val="005E3BE4"/>
    <w:rsid w:val="005E7524"/>
    <w:rsid w:val="005F13FC"/>
    <w:rsid w:val="005F44F1"/>
    <w:rsid w:val="006000D7"/>
    <w:rsid w:val="0061327B"/>
    <w:rsid w:val="006210FB"/>
    <w:rsid w:val="00633736"/>
    <w:rsid w:val="006376BE"/>
    <w:rsid w:val="00651A10"/>
    <w:rsid w:val="006612F8"/>
    <w:rsid w:val="006705ED"/>
    <w:rsid w:val="00672918"/>
    <w:rsid w:val="00672BB4"/>
    <w:rsid w:val="006A110E"/>
    <w:rsid w:val="006E544C"/>
    <w:rsid w:val="006F28A1"/>
    <w:rsid w:val="00703FBF"/>
    <w:rsid w:val="00712378"/>
    <w:rsid w:val="00723F68"/>
    <w:rsid w:val="00731462"/>
    <w:rsid w:val="007448F2"/>
    <w:rsid w:val="00747477"/>
    <w:rsid w:val="0076398E"/>
    <w:rsid w:val="00775B82"/>
    <w:rsid w:val="00793493"/>
    <w:rsid w:val="007A3A38"/>
    <w:rsid w:val="007C0242"/>
    <w:rsid w:val="007C7DAC"/>
    <w:rsid w:val="007D6B47"/>
    <w:rsid w:val="007E24E1"/>
    <w:rsid w:val="007E37BF"/>
    <w:rsid w:val="007E6F2A"/>
    <w:rsid w:val="00801EE9"/>
    <w:rsid w:val="00804710"/>
    <w:rsid w:val="0081260F"/>
    <w:rsid w:val="0081359D"/>
    <w:rsid w:val="00813CF7"/>
    <w:rsid w:val="00813D3D"/>
    <w:rsid w:val="00845559"/>
    <w:rsid w:val="008610B2"/>
    <w:rsid w:val="0086304D"/>
    <w:rsid w:val="008A1022"/>
    <w:rsid w:val="008A2493"/>
    <w:rsid w:val="008D2868"/>
    <w:rsid w:val="008E04D8"/>
    <w:rsid w:val="008E3F14"/>
    <w:rsid w:val="008E73D4"/>
    <w:rsid w:val="00903F43"/>
    <w:rsid w:val="009250FD"/>
    <w:rsid w:val="0093641C"/>
    <w:rsid w:val="0095744D"/>
    <w:rsid w:val="009628D0"/>
    <w:rsid w:val="00962E40"/>
    <w:rsid w:val="00986443"/>
    <w:rsid w:val="00995228"/>
    <w:rsid w:val="00996ED0"/>
    <w:rsid w:val="009979FB"/>
    <w:rsid w:val="009A3C60"/>
    <w:rsid w:val="009B081A"/>
    <w:rsid w:val="009B4E48"/>
    <w:rsid w:val="009C0061"/>
    <w:rsid w:val="009D6473"/>
    <w:rsid w:val="009E1D4D"/>
    <w:rsid w:val="009F724B"/>
    <w:rsid w:val="00A07D17"/>
    <w:rsid w:val="00A30F2A"/>
    <w:rsid w:val="00A3421D"/>
    <w:rsid w:val="00A37C3C"/>
    <w:rsid w:val="00A4144D"/>
    <w:rsid w:val="00A538AC"/>
    <w:rsid w:val="00A56AEE"/>
    <w:rsid w:val="00A56E42"/>
    <w:rsid w:val="00A57A1A"/>
    <w:rsid w:val="00A644E0"/>
    <w:rsid w:val="00A7199D"/>
    <w:rsid w:val="00A7311E"/>
    <w:rsid w:val="00A80A14"/>
    <w:rsid w:val="00A964A9"/>
    <w:rsid w:val="00AA2956"/>
    <w:rsid w:val="00AC5E04"/>
    <w:rsid w:val="00AF662D"/>
    <w:rsid w:val="00B05E8A"/>
    <w:rsid w:val="00B26B9C"/>
    <w:rsid w:val="00B32FD3"/>
    <w:rsid w:val="00B34803"/>
    <w:rsid w:val="00B34AE3"/>
    <w:rsid w:val="00B7797F"/>
    <w:rsid w:val="00B973DD"/>
    <w:rsid w:val="00BB3884"/>
    <w:rsid w:val="00BC6ACC"/>
    <w:rsid w:val="00BD29C4"/>
    <w:rsid w:val="00C152AB"/>
    <w:rsid w:val="00C1641C"/>
    <w:rsid w:val="00C167C5"/>
    <w:rsid w:val="00C35D5A"/>
    <w:rsid w:val="00C86320"/>
    <w:rsid w:val="00C8710B"/>
    <w:rsid w:val="00C959F6"/>
    <w:rsid w:val="00CA0712"/>
    <w:rsid w:val="00CA1476"/>
    <w:rsid w:val="00CC6575"/>
    <w:rsid w:val="00CD4047"/>
    <w:rsid w:val="00CD44D8"/>
    <w:rsid w:val="00CD7B0B"/>
    <w:rsid w:val="00CE2718"/>
    <w:rsid w:val="00CE2942"/>
    <w:rsid w:val="00D133CA"/>
    <w:rsid w:val="00D2249E"/>
    <w:rsid w:val="00D229A2"/>
    <w:rsid w:val="00D27EAD"/>
    <w:rsid w:val="00D33ACA"/>
    <w:rsid w:val="00D50616"/>
    <w:rsid w:val="00D56C31"/>
    <w:rsid w:val="00D57486"/>
    <w:rsid w:val="00D7461B"/>
    <w:rsid w:val="00DA30A4"/>
    <w:rsid w:val="00DB3361"/>
    <w:rsid w:val="00DB3AAA"/>
    <w:rsid w:val="00DB711C"/>
    <w:rsid w:val="00DC523F"/>
    <w:rsid w:val="00DC657E"/>
    <w:rsid w:val="00DD0D9E"/>
    <w:rsid w:val="00DE10B9"/>
    <w:rsid w:val="00DE205D"/>
    <w:rsid w:val="00E01DF0"/>
    <w:rsid w:val="00E03C37"/>
    <w:rsid w:val="00E2130A"/>
    <w:rsid w:val="00E57660"/>
    <w:rsid w:val="00E7199A"/>
    <w:rsid w:val="00E740B1"/>
    <w:rsid w:val="00E91312"/>
    <w:rsid w:val="00E961BB"/>
    <w:rsid w:val="00EA67BC"/>
    <w:rsid w:val="00EB4955"/>
    <w:rsid w:val="00EE18C7"/>
    <w:rsid w:val="00EE2BDC"/>
    <w:rsid w:val="00F1605C"/>
    <w:rsid w:val="00F212F5"/>
    <w:rsid w:val="00F2759A"/>
    <w:rsid w:val="00F4448F"/>
    <w:rsid w:val="00F45AB6"/>
    <w:rsid w:val="00F47FD0"/>
    <w:rsid w:val="00F53E4A"/>
    <w:rsid w:val="00F67C97"/>
    <w:rsid w:val="00F74F92"/>
    <w:rsid w:val="00FA1512"/>
    <w:rsid w:val="00FC4BBA"/>
    <w:rsid w:val="00FC57B1"/>
    <w:rsid w:val="00FF35BD"/>
    <w:rsid w:val="00FF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3E2A"/>
  <w15:docId w15:val="{447F090F-AEF1-4EFF-9A93-A32C4FB9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1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061"/>
    <w:pPr>
      <w:ind w:left="720"/>
      <w:contextualSpacing/>
    </w:pPr>
  </w:style>
  <w:style w:type="paragraph" w:styleId="BalloonText">
    <w:name w:val="Balloon Text"/>
    <w:basedOn w:val="Normal"/>
    <w:link w:val="BalloonTextChar"/>
    <w:uiPriority w:val="99"/>
    <w:semiHidden/>
    <w:unhideWhenUsed/>
    <w:rsid w:val="00165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2C"/>
    <w:rPr>
      <w:rFonts w:ascii="Segoe UI" w:eastAsia="Times New Roman" w:hAnsi="Segoe UI" w:cs="Segoe UI"/>
      <w:sz w:val="18"/>
      <w:szCs w:val="18"/>
    </w:rPr>
  </w:style>
  <w:style w:type="paragraph" w:styleId="Header">
    <w:name w:val="header"/>
    <w:basedOn w:val="Normal"/>
    <w:link w:val="HeaderChar"/>
    <w:uiPriority w:val="99"/>
    <w:unhideWhenUsed/>
    <w:rsid w:val="00A964A9"/>
    <w:pPr>
      <w:tabs>
        <w:tab w:val="center" w:pos="4680"/>
        <w:tab w:val="right" w:pos="9360"/>
      </w:tabs>
    </w:pPr>
  </w:style>
  <w:style w:type="character" w:customStyle="1" w:styleId="HeaderChar">
    <w:name w:val="Header Char"/>
    <w:basedOn w:val="DefaultParagraphFont"/>
    <w:link w:val="Header"/>
    <w:uiPriority w:val="99"/>
    <w:rsid w:val="00A964A9"/>
    <w:rPr>
      <w:rFonts w:eastAsia="Times New Roman" w:cs="Times New Roman"/>
      <w:sz w:val="24"/>
      <w:szCs w:val="24"/>
    </w:rPr>
  </w:style>
  <w:style w:type="paragraph" w:styleId="Footer">
    <w:name w:val="footer"/>
    <w:basedOn w:val="Normal"/>
    <w:link w:val="FooterChar"/>
    <w:uiPriority w:val="99"/>
    <w:unhideWhenUsed/>
    <w:rsid w:val="00A964A9"/>
    <w:pPr>
      <w:tabs>
        <w:tab w:val="center" w:pos="4680"/>
        <w:tab w:val="right" w:pos="9360"/>
      </w:tabs>
    </w:pPr>
  </w:style>
  <w:style w:type="character" w:customStyle="1" w:styleId="FooterChar">
    <w:name w:val="Footer Char"/>
    <w:basedOn w:val="DefaultParagraphFont"/>
    <w:link w:val="Footer"/>
    <w:uiPriority w:val="99"/>
    <w:rsid w:val="00A964A9"/>
    <w:rPr>
      <w:rFonts w:eastAsia="Times New Roman" w:cs="Times New Roman"/>
      <w:sz w:val="24"/>
      <w:szCs w:val="24"/>
    </w:rPr>
  </w:style>
  <w:style w:type="paragraph" w:styleId="BodyTextIndent">
    <w:name w:val="Body Text Indent"/>
    <w:basedOn w:val="Normal"/>
    <w:link w:val="BodyTextIndentChar"/>
    <w:rsid w:val="008D2868"/>
    <w:pPr>
      <w:spacing w:after="120" w:line="340" w:lineRule="exact"/>
      <w:ind w:firstLine="567"/>
      <w:jc w:val="both"/>
    </w:pPr>
    <w:rPr>
      <w:sz w:val="28"/>
      <w:szCs w:val="20"/>
    </w:rPr>
  </w:style>
  <w:style w:type="character" w:customStyle="1" w:styleId="BodyTextIndentChar">
    <w:name w:val="Body Text Indent Char"/>
    <w:basedOn w:val="DefaultParagraphFont"/>
    <w:link w:val="BodyTextIndent"/>
    <w:rsid w:val="008D286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 THUY</dc:creator>
  <cp:keywords/>
  <dc:description/>
  <cp:lastModifiedBy>Administrator</cp:lastModifiedBy>
  <cp:revision>47</cp:revision>
  <cp:lastPrinted>2026-06-01T01:04:00Z</cp:lastPrinted>
  <dcterms:created xsi:type="dcterms:W3CDTF">2026-04-24T02:27:00Z</dcterms:created>
  <dcterms:modified xsi:type="dcterms:W3CDTF">2026-06-01T01:10:00Z</dcterms:modified>
</cp:coreProperties>
</file>