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1" w:type="dxa"/>
        <w:jc w:val="center"/>
        <w:tblInd w:w="-312" w:type="dxa"/>
        <w:tblLook w:val="01E0" w:firstRow="1" w:lastRow="1" w:firstColumn="1" w:lastColumn="1" w:noHBand="0" w:noVBand="0"/>
      </w:tblPr>
      <w:tblGrid>
        <w:gridCol w:w="3500"/>
        <w:gridCol w:w="5781"/>
      </w:tblGrid>
      <w:tr w:rsidR="00C4646A" w:rsidRPr="009F57DA" w:rsidTr="001D70CB">
        <w:trPr>
          <w:trHeight w:val="322"/>
          <w:jc w:val="center"/>
        </w:trPr>
        <w:tc>
          <w:tcPr>
            <w:tcW w:w="3500" w:type="dxa"/>
            <w:vMerge w:val="restart"/>
            <w:shd w:val="clear" w:color="auto" w:fill="auto"/>
          </w:tcPr>
          <w:p w:rsidR="00C4646A" w:rsidRPr="00A71273" w:rsidRDefault="00C4646A" w:rsidP="001D70CB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71273">
              <w:rPr>
                <w:b/>
                <w:color w:val="000000"/>
                <w:sz w:val="26"/>
                <w:szCs w:val="26"/>
              </w:rPr>
              <w:t>ỦY BAN NHÂN DÂN</w:t>
            </w:r>
          </w:p>
          <w:p w:rsidR="00C4646A" w:rsidRDefault="00C4646A" w:rsidP="001D70CB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71273">
              <w:rPr>
                <w:b/>
                <w:color w:val="000000"/>
                <w:sz w:val="26"/>
                <w:szCs w:val="26"/>
              </w:rPr>
              <w:t>TỈNH KHÁNH HÒA</w:t>
            </w:r>
          </w:p>
          <w:p w:rsidR="00C4646A" w:rsidRPr="004355FE" w:rsidRDefault="00C4646A" w:rsidP="001D70CB">
            <w:pPr>
              <w:widowControl w:val="0"/>
              <w:jc w:val="center"/>
              <w:rPr>
                <w:b/>
                <w:color w:val="000000"/>
                <w:sz w:val="18"/>
                <w:szCs w:val="26"/>
              </w:rPr>
            </w:pPr>
            <w:r>
              <w:rPr>
                <w:b/>
                <w:color w:val="000000"/>
                <w:sz w:val="18"/>
                <w:szCs w:val="26"/>
              </w:rPr>
              <w:t>________</w:t>
            </w:r>
          </w:p>
        </w:tc>
        <w:tc>
          <w:tcPr>
            <w:tcW w:w="5781" w:type="dxa"/>
            <w:vMerge w:val="restart"/>
            <w:shd w:val="clear" w:color="auto" w:fill="auto"/>
          </w:tcPr>
          <w:p w:rsidR="00C4646A" w:rsidRPr="009F57DA" w:rsidRDefault="00C4646A" w:rsidP="001D70CB">
            <w:pPr>
              <w:widowControl w:val="0"/>
              <w:ind w:right="-138"/>
              <w:rPr>
                <w:b/>
                <w:color w:val="000000"/>
                <w:sz w:val="26"/>
              </w:rPr>
            </w:pPr>
            <w:r w:rsidRPr="009F57DA">
              <w:rPr>
                <w:b/>
                <w:color w:val="000000"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F57DA">
                  <w:rPr>
                    <w:b/>
                    <w:color w:val="000000"/>
                    <w:sz w:val="26"/>
                  </w:rPr>
                  <w:t>NAM</w:t>
                </w:r>
              </w:smartTag>
            </w:smartTag>
          </w:p>
          <w:p w:rsidR="00C4646A" w:rsidRDefault="00C4646A" w:rsidP="001D70CB">
            <w:pPr>
              <w:widowControl w:val="0"/>
              <w:jc w:val="center"/>
              <w:rPr>
                <w:b/>
                <w:color w:val="000000"/>
              </w:rPr>
            </w:pPr>
            <w:r w:rsidRPr="009F57DA">
              <w:rPr>
                <w:b/>
                <w:color w:val="000000"/>
              </w:rPr>
              <w:t>Độc lập – Tự do – Hạnh phúc</w:t>
            </w:r>
          </w:p>
          <w:p w:rsidR="00C4646A" w:rsidRPr="009F57DA" w:rsidRDefault="00C4646A" w:rsidP="001D70CB">
            <w:pPr>
              <w:widowControl w:val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18"/>
              </w:rPr>
              <w:t>________________________________________</w:t>
            </w:r>
          </w:p>
        </w:tc>
      </w:tr>
      <w:tr w:rsidR="00C4646A" w:rsidRPr="009F57DA" w:rsidTr="001D70CB">
        <w:trPr>
          <w:trHeight w:val="299"/>
          <w:jc w:val="center"/>
        </w:trPr>
        <w:tc>
          <w:tcPr>
            <w:tcW w:w="3500" w:type="dxa"/>
            <w:vMerge/>
            <w:shd w:val="clear" w:color="auto" w:fill="auto"/>
          </w:tcPr>
          <w:p w:rsidR="00C4646A" w:rsidRPr="00A71273" w:rsidRDefault="00C4646A" w:rsidP="001D70CB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781" w:type="dxa"/>
            <w:vMerge/>
            <w:shd w:val="clear" w:color="auto" w:fill="auto"/>
          </w:tcPr>
          <w:p w:rsidR="00C4646A" w:rsidRPr="009F57DA" w:rsidRDefault="00C4646A" w:rsidP="001D70CB">
            <w:pPr>
              <w:widowControl w:val="0"/>
              <w:jc w:val="center"/>
              <w:rPr>
                <w:b/>
                <w:color w:val="000000"/>
                <w:sz w:val="26"/>
              </w:rPr>
            </w:pPr>
          </w:p>
        </w:tc>
      </w:tr>
      <w:tr w:rsidR="00C4646A" w:rsidRPr="009F57DA" w:rsidTr="001D70CB">
        <w:trPr>
          <w:jc w:val="center"/>
        </w:trPr>
        <w:tc>
          <w:tcPr>
            <w:tcW w:w="3500" w:type="dxa"/>
            <w:shd w:val="clear" w:color="auto" w:fill="auto"/>
          </w:tcPr>
          <w:p w:rsidR="00C4646A" w:rsidRPr="00A71273" w:rsidRDefault="00C4646A" w:rsidP="001D70CB">
            <w:pPr>
              <w:widowControl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Số:          </w:t>
            </w:r>
            <w:r w:rsidRPr="00A71273">
              <w:rPr>
                <w:color w:val="000000"/>
                <w:sz w:val="26"/>
                <w:szCs w:val="26"/>
              </w:rPr>
              <w:t>/QĐ-UBND</w:t>
            </w:r>
          </w:p>
        </w:tc>
        <w:tc>
          <w:tcPr>
            <w:tcW w:w="5781" w:type="dxa"/>
            <w:shd w:val="clear" w:color="auto" w:fill="auto"/>
          </w:tcPr>
          <w:p w:rsidR="00C4646A" w:rsidRPr="009F57DA" w:rsidRDefault="00C4646A" w:rsidP="001D70CB">
            <w:pPr>
              <w:widowControl w:val="0"/>
              <w:spacing w:before="120"/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 xml:space="preserve">Khánh Hòa, ngày       </w:t>
            </w:r>
            <w:r w:rsidRPr="009F57DA">
              <w:rPr>
                <w:i/>
                <w:color w:val="000000"/>
                <w:sz w:val="26"/>
              </w:rPr>
              <w:t xml:space="preserve">tháng </w:t>
            </w:r>
            <w:r>
              <w:rPr>
                <w:i/>
                <w:color w:val="000000"/>
                <w:sz w:val="26"/>
              </w:rPr>
              <w:t xml:space="preserve">     </w:t>
            </w:r>
            <w:r w:rsidRPr="009F57DA">
              <w:rPr>
                <w:i/>
                <w:color w:val="000000"/>
                <w:sz w:val="26"/>
              </w:rPr>
              <w:t>năm 201</w:t>
            </w:r>
            <w:r>
              <w:rPr>
                <w:i/>
                <w:color w:val="000000"/>
                <w:sz w:val="26"/>
              </w:rPr>
              <w:t>5</w:t>
            </w:r>
          </w:p>
        </w:tc>
      </w:tr>
    </w:tbl>
    <w:p w:rsidR="00C4646A" w:rsidRPr="00A71273" w:rsidRDefault="00C4646A" w:rsidP="00C4646A">
      <w:pPr>
        <w:widowControl w:val="0"/>
        <w:jc w:val="center"/>
        <w:rPr>
          <w:b/>
          <w:color w:val="000000"/>
          <w:sz w:val="26"/>
          <w:szCs w:val="26"/>
        </w:rPr>
      </w:pPr>
    </w:p>
    <w:p w:rsidR="00C4646A" w:rsidRDefault="00C4646A" w:rsidP="00C4646A">
      <w:pPr>
        <w:widowControl w:val="0"/>
        <w:jc w:val="center"/>
        <w:rPr>
          <w:b/>
          <w:color w:val="000000"/>
          <w:szCs w:val="28"/>
        </w:rPr>
      </w:pPr>
    </w:p>
    <w:p w:rsidR="00C4646A" w:rsidRPr="00810DD5" w:rsidRDefault="00C4646A" w:rsidP="00C4646A">
      <w:pPr>
        <w:widowControl w:val="0"/>
        <w:jc w:val="center"/>
        <w:rPr>
          <w:b/>
          <w:color w:val="000000"/>
          <w:szCs w:val="28"/>
        </w:rPr>
      </w:pPr>
      <w:r w:rsidRPr="00810DD5">
        <w:rPr>
          <w:b/>
          <w:color w:val="000000"/>
          <w:szCs w:val="28"/>
        </w:rPr>
        <w:t>QUYẾT ĐỊNH</w:t>
      </w:r>
    </w:p>
    <w:p w:rsidR="00C4646A" w:rsidRDefault="00C4646A" w:rsidP="00C4646A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Ban hành Kế hoạch cải cách hành chính tỉnh Khánh Hòa </w:t>
      </w:r>
    </w:p>
    <w:p w:rsidR="00C4646A" w:rsidRPr="00430E44" w:rsidRDefault="00C4646A" w:rsidP="00C4646A">
      <w:pPr>
        <w:widowControl w:val="0"/>
        <w:jc w:val="center"/>
        <w:rPr>
          <w:rFonts w:asciiTheme="majorHAnsi" w:hAnsiTheme="majorHAnsi" w:cstheme="majorHAnsi"/>
          <w:b/>
          <w:szCs w:val="28"/>
        </w:rPr>
      </w:pPr>
      <w:r>
        <w:rPr>
          <w:b/>
          <w:bCs/>
        </w:rPr>
        <w:t>giai đoạn 2016 -- 2020</w:t>
      </w:r>
      <w:r w:rsidRPr="00430E44">
        <w:rPr>
          <w:rFonts w:asciiTheme="majorHAnsi" w:hAnsiTheme="majorHAnsi" w:cstheme="majorHAnsi"/>
          <w:b/>
          <w:szCs w:val="28"/>
        </w:rPr>
        <w:t xml:space="preserve"> </w:t>
      </w:r>
    </w:p>
    <w:p w:rsidR="00C4646A" w:rsidRPr="00521826" w:rsidRDefault="00C4646A" w:rsidP="00C4646A">
      <w:pPr>
        <w:widowControl w:val="0"/>
        <w:spacing w:before="120"/>
        <w:jc w:val="center"/>
        <w:rPr>
          <w:b/>
          <w:color w:val="000000"/>
          <w:sz w:val="18"/>
          <w:szCs w:val="28"/>
          <w:vertAlign w:val="superscript"/>
        </w:rPr>
      </w:pPr>
      <w:r>
        <w:rPr>
          <w:b/>
          <w:color w:val="000000"/>
          <w:sz w:val="18"/>
          <w:szCs w:val="28"/>
          <w:vertAlign w:val="superscript"/>
        </w:rPr>
        <w:t>_________________</w:t>
      </w:r>
    </w:p>
    <w:p w:rsidR="00C4646A" w:rsidRDefault="00C4646A" w:rsidP="00C4646A">
      <w:pPr>
        <w:widowControl w:val="0"/>
        <w:spacing w:before="240" w:after="240"/>
        <w:jc w:val="center"/>
        <w:rPr>
          <w:b/>
          <w:color w:val="000000"/>
          <w:szCs w:val="28"/>
        </w:rPr>
      </w:pPr>
    </w:p>
    <w:p w:rsidR="00C4646A" w:rsidRPr="00810DD5" w:rsidRDefault="00C4646A" w:rsidP="00C4646A">
      <w:pPr>
        <w:widowControl w:val="0"/>
        <w:spacing w:before="240" w:after="240"/>
        <w:jc w:val="center"/>
        <w:rPr>
          <w:b/>
          <w:color w:val="000000"/>
          <w:szCs w:val="28"/>
        </w:rPr>
      </w:pPr>
      <w:r w:rsidRPr="00810DD5">
        <w:rPr>
          <w:b/>
          <w:color w:val="000000"/>
          <w:szCs w:val="28"/>
        </w:rPr>
        <w:t>ỦY BAN NHÂN DÂN TỈNH KHÁNH HÒA</w:t>
      </w:r>
    </w:p>
    <w:p w:rsidR="00C4646A" w:rsidRDefault="00C4646A" w:rsidP="00C4646A">
      <w:pPr>
        <w:widowControl w:val="0"/>
        <w:spacing w:before="120" w:line="276" w:lineRule="auto"/>
        <w:ind w:firstLine="720"/>
        <w:jc w:val="both"/>
        <w:rPr>
          <w:color w:val="000000"/>
          <w:szCs w:val="28"/>
        </w:rPr>
      </w:pPr>
      <w:r w:rsidRPr="00810DD5">
        <w:rPr>
          <w:color w:val="000000"/>
          <w:szCs w:val="28"/>
        </w:rPr>
        <w:t>Căn cứ Luật Tổ chức Hội đồng nhân dân và Ủy ban nhân dân ngày 26/11/2003;</w:t>
      </w:r>
    </w:p>
    <w:p w:rsidR="00C4646A" w:rsidRDefault="00C4646A" w:rsidP="00C4646A">
      <w:pPr>
        <w:spacing w:before="120" w:line="276" w:lineRule="auto"/>
        <w:ind w:firstLine="720"/>
        <w:jc w:val="both"/>
      </w:pPr>
      <w:r>
        <w:t>Căn cứ Nghị quyết số 30c/NQ-CP ngày 08/11/2011 của Chính phủ ban hành Chương trình tổngg thể cải cách hành chính nhà nước giai đoạn 2011 – 2020;</w:t>
      </w:r>
    </w:p>
    <w:p w:rsidR="00C4646A" w:rsidRDefault="00C4646A" w:rsidP="00C4646A">
      <w:pPr>
        <w:spacing w:before="120" w:line="276" w:lineRule="auto"/>
        <w:ind w:firstLine="720"/>
        <w:jc w:val="both"/>
      </w:pPr>
      <w:r>
        <w:t>Căn cứ Nghị quyết số 36a/NQ-CP ngày 14/10/2015 của Chính phủ về Chính phủ điện tử;</w:t>
      </w:r>
    </w:p>
    <w:p w:rsidR="00C4646A" w:rsidRDefault="00C4646A" w:rsidP="00C4646A">
      <w:pPr>
        <w:spacing w:before="120" w:line="276" w:lineRule="auto"/>
        <w:ind w:firstLine="720"/>
        <w:jc w:val="both"/>
      </w:pPr>
      <w:r>
        <w:t>Căn cứ Quyết định số 1819/QĐ-TTg ngày 26/10/2015 của Thủ tướng Chính phủ phê duyệt Chương trình quốc gia về ứng dụng công nghệ thông tin trong hoạt động của cơ quan nhà nước giai đoạn 2016 – 2020;</w:t>
      </w:r>
    </w:p>
    <w:p w:rsidR="00C4646A" w:rsidRPr="0076443F" w:rsidRDefault="00C4646A" w:rsidP="00C4646A">
      <w:pPr>
        <w:spacing w:before="120" w:line="276" w:lineRule="auto"/>
        <w:ind w:firstLine="720"/>
        <w:jc w:val="both"/>
      </w:pPr>
      <w:r>
        <w:t>Căn cứ</w:t>
      </w:r>
      <w:r w:rsidRPr="0076443F">
        <w:t xml:space="preserve"> Quyết định số 3377/QĐ-UBND ngày 18/12/2011 của UBND tỉnh</w:t>
      </w:r>
      <w:r w:rsidRPr="0076443F">
        <w:t xml:space="preserve"> </w:t>
      </w:r>
      <w:r>
        <w:t xml:space="preserve">ban hành </w:t>
      </w:r>
      <w:r w:rsidRPr="0076443F">
        <w:t>Chương trình cải cách hành chính tỉnh Khánh Hòa giai đoạn 2011 – 2020;</w:t>
      </w:r>
    </w:p>
    <w:p w:rsidR="00C4646A" w:rsidRPr="00810DD5" w:rsidRDefault="00C4646A" w:rsidP="00C4646A">
      <w:pPr>
        <w:widowControl w:val="0"/>
        <w:spacing w:before="120" w:line="276" w:lineRule="auto"/>
        <w:ind w:firstLine="720"/>
        <w:jc w:val="both"/>
        <w:rPr>
          <w:color w:val="000000"/>
          <w:szCs w:val="28"/>
        </w:rPr>
      </w:pPr>
      <w:r w:rsidRPr="00810DD5">
        <w:rPr>
          <w:color w:val="000000"/>
          <w:szCs w:val="28"/>
        </w:rPr>
        <w:t>Xét đề nghị của Giám đố</w:t>
      </w:r>
      <w:r>
        <w:rPr>
          <w:color w:val="000000"/>
          <w:szCs w:val="28"/>
        </w:rPr>
        <w:t>c Sở Nội vụ tại Tờ trình  số        /</w:t>
      </w:r>
      <w:r w:rsidRPr="00810DD5">
        <w:rPr>
          <w:color w:val="000000"/>
          <w:szCs w:val="28"/>
        </w:rPr>
        <w:t>SNV</w:t>
      </w:r>
      <w:r>
        <w:rPr>
          <w:color w:val="000000"/>
          <w:szCs w:val="28"/>
        </w:rPr>
        <w:t>-CCHC</w:t>
      </w:r>
      <w:r w:rsidRPr="00810DD5">
        <w:rPr>
          <w:color w:val="000000"/>
          <w:szCs w:val="28"/>
        </w:rPr>
        <w:t xml:space="preserve"> ngày                                                      </w:t>
      </w:r>
      <w:r>
        <w:rPr>
          <w:color w:val="000000"/>
          <w:szCs w:val="28"/>
        </w:rPr>
        <w:t xml:space="preserve">                                   ……/</w:t>
      </w:r>
      <w:r>
        <w:rPr>
          <w:color w:val="000000"/>
          <w:szCs w:val="28"/>
        </w:rPr>
        <w:t>……</w:t>
      </w:r>
      <w:r>
        <w:rPr>
          <w:color w:val="000000"/>
          <w:szCs w:val="28"/>
        </w:rPr>
        <w:t>/2015</w:t>
      </w:r>
      <w:r w:rsidRPr="00810DD5">
        <w:rPr>
          <w:color w:val="000000"/>
          <w:szCs w:val="28"/>
        </w:rPr>
        <w:t>,</w:t>
      </w:r>
    </w:p>
    <w:p w:rsidR="00C4646A" w:rsidRDefault="00C4646A" w:rsidP="00C4646A">
      <w:pPr>
        <w:widowControl w:val="0"/>
        <w:spacing w:before="120" w:after="120" w:line="288" w:lineRule="auto"/>
        <w:jc w:val="center"/>
        <w:rPr>
          <w:b/>
          <w:szCs w:val="28"/>
        </w:rPr>
      </w:pPr>
    </w:p>
    <w:p w:rsidR="00C4646A" w:rsidRDefault="00C4646A" w:rsidP="00C4646A">
      <w:pPr>
        <w:widowControl w:val="0"/>
        <w:spacing w:before="120" w:after="120" w:line="288" w:lineRule="auto"/>
        <w:jc w:val="center"/>
        <w:rPr>
          <w:b/>
          <w:szCs w:val="28"/>
        </w:rPr>
      </w:pPr>
      <w:r w:rsidRPr="00810DD5">
        <w:rPr>
          <w:b/>
          <w:szCs w:val="28"/>
        </w:rPr>
        <w:t>QUYẾT ĐỊNH:</w:t>
      </w:r>
    </w:p>
    <w:p w:rsidR="00C4646A" w:rsidRDefault="00C4646A" w:rsidP="00C4646A">
      <w:pPr>
        <w:widowControl w:val="0"/>
        <w:spacing w:before="120" w:after="120" w:line="288" w:lineRule="auto"/>
        <w:jc w:val="center"/>
        <w:rPr>
          <w:b/>
          <w:szCs w:val="28"/>
        </w:rPr>
      </w:pPr>
    </w:p>
    <w:p w:rsidR="00C4646A" w:rsidRDefault="00C4646A" w:rsidP="00C4646A">
      <w:pPr>
        <w:spacing w:before="120" w:after="120" w:line="288" w:lineRule="auto"/>
        <w:ind w:firstLine="720"/>
        <w:jc w:val="both"/>
      </w:pPr>
      <w:r w:rsidRPr="008F412C">
        <w:rPr>
          <w:b/>
          <w:bCs/>
          <w:lang w:val="vi-VN"/>
        </w:rPr>
        <w:t xml:space="preserve">Điều 1. </w:t>
      </w:r>
      <w:r w:rsidRPr="00C4646A">
        <w:rPr>
          <w:lang w:val="vi-VN"/>
        </w:rPr>
        <w:t>Ban hành kèm theo Quyết định này Kế hoạch cải cách hành chính tỉnh Khánh Hòa giai đoạn 2016 – 2020.</w:t>
      </w:r>
    </w:p>
    <w:p w:rsidR="00C4646A" w:rsidRPr="00521826" w:rsidRDefault="00C4646A" w:rsidP="00C4646A">
      <w:pPr>
        <w:spacing w:before="120" w:after="120" w:line="288" w:lineRule="auto"/>
        <w:ind w:firstLine="720"/>
        <w:jc w:val="both"/>
        <w:rPr>
          <w:rFonts w:asciiTheme="majorHAnsi" w:hAnsiTheme="majorHAnsi" w:cstheme="majorHAnsi"/>
          <w:szCs w:val="28"/>
          <w:lang w:val="vi-VN"/>
        </w:rPr>
      </w:pPr>
      <w:r w:rsidRPr="00521826">
        <w:rPr>
          <w:rFonts w:asciiTheme="majorHAnsi" w:hAnsiTheme="majorHAnsi" w:cstheme="majorHAnsi"/>
          <w:b/>
          <w:szCs w:val="28"/>
          <w:lang w:val="vi-VN"/>
        </w:rPr>
        <w:t>Điều 2.</w:t>
      </w:r>
      <w:r w:rsidRPr="00521826">
        <w:rPr>
          <w:rFonts w:asciiTheme="majorHAnsi" w:hAnsiTheme="majorHAnsi" w:cstheme="majorHAnsi"/>
          <w:szCs w:val="28"/>
          <w:lang w:val="vi-VN"/>
        </w:rPr>
        <w:t xml:space="preserve"> Giao Giám đốc Sở Nội vụ chủ trì, phối hợp với các cơ quan, đơn vị có liên quan </w:t>
      </w:r>
      <w:r w:rsidRPr="00C4646A">
        <w:rPr>
          <w:rFonts w:asciiTheme="majorHAnsi" w:hAnsiTheme="majorHAnsi" w:cstheme="majorHAnsi"/>
          <w:szCs w:val="28"/>
          <w:lang w:val="vi-VN"/>
        </w:rPr>
        <w:t xml:space="preserve">tham mưu UBND tỉnh, Ban chỉ đạo Cải cách hành chính tỉnh chỉ đạo, </w:t>
      </w:r>
      <w:r w:rsidRPr="00521826">
        <w:rPr>
          <w:rFonts w:asciiTheme="majorHAnsi" w:hAnsiTheme="majorHAnsi" w:cstheme="majorHAnsi"/>
          <w:szCs w:val="28"/>
          <w:lang w:val="vi-VN"/>
        </w:rPr>
        <w:t xml:space="preserve">tổ chức triển khai thực hiện </w:t>
      </w:r>
      <w:r w:rsidRPr="00C4646A">
        <w:rPr>
          <w:rFonts w:asciiTheme="majorHAnsi" w:hAnsiTheme="majorHAnsi" w:cstheme="majorHAnsi"/>
          <w:szCs w:val="28"/>
          <w:lang w:val="vi-VN"/>
        </w:rPr>
        <w:t>thành công Kế hoạch cải cách hành chính tỉnh Khánh Hòa giai đoạn 2016 - 2020</w:t>
      </w:r>
      <w:bookmarkStart w:id="0" w:name="_GoBack"/>
      <w:bookmarkEnd w:id="0"/>
      <w:r w:rsidRPr="00521826">
        <w:rPr>
          <w:rFonts w:asciiTheme="majorHAnsi" w:hAnsiTheme="majorHAnsi" w:cstheme="majorHAnsi"/>
          <w:szCs w:val="28"/>
          <w:lang w:val="vi-VN"/>
        </w:rPr>
        <w:t>.</w:t>
      </w:r>
    </w:p>
    <w:p w:rsidR="00C4646A" w:rsidRDefault="00C4646A" w:rsidP="00C4646A">
      <w:pPr>
        <w:spacing w:before="120" w:after="120" w:line="288" w:lineRule="auto"/>
        <w:ind w:firstLine="720"/>
        <w:jc w:val="both"/>
        <w:rPr>
          <w:szCs w:val="28"/>
          <w:lang w:val="pt-BR"/>
        </w:rPr>
      </w:pPr>
      <w:r w:rsidRPr="00830253">
        <w:rPr>
          <w:b/>
          <w:bCs/>
          <w:lang w:val="vi-VN"/>
        </w:rPr>
        <w:lastRenderedPageBreak/>
        <w:t>Điều 3.</w:t>
      </w:r>
      <w:r w:rsidRPr="00521826">
        <w:rPr>
          <w:b/>
          <w:bCs/>
          <w:lang w:val="sv-SE"/>
        </w:rPr>
        <w:t xml:space="preserve"> </w:t>
      </w:r>
      <w:r w:rsidRPr="00830253">
        <w:rPr>
          <w:lang w:val="vi-VN"/>
        </w:rPr>
        <w:t>Chánh</w:t>
      </w:r>
      <w:r>
        <w:rPr>
          <w:lang w:val="vi-VN"/>
        </w:rPr>
        <w:t xml:space="preserve"> Văn phòng Ủy ban nhân dân tỉnh</w:t>
      </w:r>
      <w:r w:rsidRPr="00C4646A">
        <w:rPr>
          <w:lang w:val="sv-SE"/>
        </w:rPr>
        <w:t>; Thủ trưởng</w:t>
      </w:r>
      <w:r w:rsidRPr="00521826">
        <w:rPr>
          <w:lang w:val="sv-SE"/>
        </w:rPr>
        <w:t xml:space="preserve"> các</w:t>
      </w:r>
      <w:r w:rsidRPr="00830253">
        <w:rPr>
          <w:lang w:val="vi-VN"/>
        </w:rPr>
        <w:t xml:space="preserve"> Sở</w:t>
      </w:r>
      <w:r w:rsidRPr="00C4646A">
        <w:rPr>
          <w:lang w:val="sv-SE"/>
        </w:rPr>
        <w:t>, ban, ngành;</w:t>
      </w:r>
      <w:r w:rsidRPr="00521826">
        <w:rPr>
          <w:lang w:val="sv-SE"/>
        </w:rPr>
        <w:t xml:space="preserve"> </w:t>
      </w:r>
      <w:r w:rsidRPr="00810DD5">
        <w:rPr>
          <w:szCs w:val="28"/>
          <w:lang w:val="pt-BR"/>
        </w:rPr>
        <w:t>Chủ tịch Ủy ban nhân dân</w:t>
      </w:r>
      <w:r>
        <w:rPr>
          <w:szCs w:val="28"/>
          <w:lang w:val="pt-BR"/>
        </w:rPr>
        <w:t xml:space="preserve"> huyện, thị xã, thành phố; </w:t>
      </w:r>
      <w:r>
        <w:rPr>
          <w:szCs w:val="28"/>
          <w:lang w:val="pt-BR"/>
        </w:rPr>
        <w:t>Chủ tịch UBND xã, phường, thị trấn thuộc tỉnh; thành viên Ban chỉ đạo Cải cách hành chính tỉnh và t</w:t>
      </w:r>
      <w:r>
        <w:rPr>
          <w:szCs w:val="28"/>
          <w:lang w:val="pt-BR"/>
        </w:rPr>
        <w:t xml:space="preserve">hủ trưởng các cơ quan, đơn vị </w:t>
      </w:r>
      <w:r w:rsidRPr="00810DD5">
        <w:rPr>
          <w:szCs w:val="28"/>
          <w:lang w:val="pt-BR"/>
        </w:rPr>
        <w:t>có liên quan chịu trách nhiệm thi hành Quyết định này kể từ ngày ký./.</w:t>
      </w:r>
    </w:p>
    <w:p w:rsidR="00C4646A" w:rsidRPr="00521826" w:rsidRDefault="00C4646A" w:rsidP="00C4646A">
      <w:pPr>
        <w:widowControl w:val="0"/>
        <w:tabs>
          <w:tab w:val="left" w:pos="700"/>
          <w:tab w:val="left" w:pos="7560"/>
        </w:tabs>
        <w:spacing w:before="120" w:after="120" w:line="288" w:lineRule="auto"/>
        <w:jc w:val="both"/>
        <w:rPr>
          <w:szCs w:val="28"/>
          <w:lang w:val="sv-SE"/>
        </w:rPr>
      </w:pPr>
    </w:p>
    <w:tbl>
      <w:tblPr>
        <w:tblW w:w="9360" w:type="dxa"/>
        <w:jc w:val="center"/>
        <w:tblInd w:w="288" w:type="dxa"/>
        <w:tblLook w:val="0000" w:firstRow="0" w:lastRow="0" w:firstColumn="0" w:lastColumn="0" w:noHBand="0" w:noVBand="0"/>
      </w:tblPr>
      <w:tblGrid>
        <w:gridCol w:w="4500"/>
        <w:gridCol w:w="4860"/>
      </w:tblGrid>
      <w:tr w:rsidR="00C4646A" w:rsidTr="001D70CB">
        <w:trPr>
          <w:trHeight w:val="2196"/>
          <w:jc w:val="center"/>
        </w:trPr>
        <w:tc>
          <w:tcPr>
            <w:tcW w:w="4500" w:type="dxa"/>
          </w:tcPr>
          <w:p w:rsidR="00C4646A" w:rsidRPr="00ED72B4" w:rsidRDefault="00C4646A" w:rsidP="001D70CB">
            <w:pPr>
              <w:widowControl w:val="0"/>
              <w:jc w:val="both"/>
              <w:rPr>
                <w:b/>
                <w:bCs/>
                <w:i/>
                <w:iCs/>
                <w:lang w:val="pt-BR"/>
              </w:rPr>
            </w:pPr>
            <w:r w:rsidRPr="00ED72B4">
              <w:rPr>
                <w:b/>
                <w:bCs/>
                <w:i/>
                <w:iCs/>
                <w:sz w:val="24"/>
                <w:lang w:val="pt-BR"/>
              </w:rPr>
              <w:t>Nơi nhận: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 w:rsidRPr="00ED72B4">
              <w:rPr>
                <w:sz w:val="22"/>
                <w:lang w:val="pt-BR"/>
              </w:rPr>
              <w:t xml:space="preserve">- Như Điều </w:t>
            </w:r>
            <w:r>
              <w:rPr>
                <w:sz w:val="22"/>
                <w:lang w:val="pt-BR"/>
              </w:rPr>
              <w:t>3 (thi hành);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Bộ Nội vụ;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TT. Tỉnh ủy; TT. HĐND tỉnh;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TT. UBND tỉnh;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ban Đảng, tổ chức CTXH tỉnh;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Cổng TTĐT tỉnh;</w:t>
            </w:r>
          </w:p>
          <w:p w:rsidR="00C4646A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Cổng TTĐT CCHC tỉnh;</w:t>
            </w:r>
          </w:p>
          <w:p w:rsidR="00C4646A" w:rsidRPr="00FD4639" w:rsidRDefault="00C4646A" w:rsidP="001D70CB">
            <w:pPr>
              <w:widowControl w:val="0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Đài PT-TH, Báo Khánh Hòa;</w:t>
            </w:r>
          </w:p>
          <w:p w:rsidR="00C4646A" w:rsidRPr="005243DF" w:rsidRDefault="00C4646A" w:rsidP="001D70CB">
            <w:pPr>
              <w:widowControl w:val="0"/>
              <w:jc w:val="both"/>
              <w:rPr>
                <w:sz w:val="20"/>
                <w:szCs w:val="20"/>
                <w:lang w:val="pt-BR"/>
              </w:rPr>
            </w:pPr>
            <w:r w:rsidRPr="005243DF">
              <w:rPr>
                <w:sz w:val="22"/>
                <w:lang w:val="pt-BR"/>
              </w:rPr>
              <w:t>- Lưu</w:t>
            </w:r>
            <w:r>
              <w:rPr>
                <w:sz w:val="22"/>
                <w:lang w:val="pt-BR"/>
              </w:rPr>
              <w:t>:</w:t>
            </w:r>
            <w:r w:rsidRPr="005243DF">
              <w:rPr>
                <w:sz w:val="22"/>
                <w:lang w:val="pt-BR"/>
              </w:rPr>
              <w:t xml:space="preserve"> VT</w:t>
            </w:r>
            <w:r>
              <w:rPr>
                <w:sz w:val="22"/>
                <w:lang w:val="pt-BR"/>
              </w:rPr>
              <w:t>, ĐL,LT</w:t>
            </w:r>
            <w:r>
              <w:rPr>
                <w:sz w:val="22"/>
                <w:lang w:val="pt-BR"/>
              </w:rPr>
              <w:t>,SNV</w:t>
            </w:r>
            <w:r>
              <w:rPr>
                <w:sz w:val="22"/>
                <w:lang w:val="pt-BR"/>
              </w:rPr>
              <w:t>.</w:t>
            </w:r>
          </w:p>
        </w:tc>
        <w:tc>
          <w:tcPr>
            <w:tcW w:w="4860" w:type="dxa"/>
          </w:tcPr>
          <w:p w:rsidR="00C4646A" w:rsidRPr="0048687D" w:rsidRDefault="00C4646A" w:rsidP="001D70CB">
            <w:pPr>
              <w:pStyle w:val="Heading7"/>
              <w:keepNext w:val="0"/>
              <w:widowControl w:val="0"/>
              <w:rPr>
                <w:sz w:val="26"/>
                <w:szCs w:val="28"/>
              </w:rPr>
            </w:pPr>
            <w:r w:rsidRPr="0048687D">
              <w:rPr>
                <w:sz w:val="26"/>
                <w:szCs w:val="28"/>
              </w:rPr>
              <w:t>TM. ỦY BAN NHÂN DÂN</w:t>
            </w:r>
          </w:p>
          <w:p w:rsidR="00C4646A" w:rsidRPr="0048687D" w:rsidRDefault="00C4646A" w:rsidP="001D70CB">
            <w:pPr>
              <w:jc w:val="center"/>
              <w:rPr>
                <w:sz w:val="26"/>
              </w:rPr>
            </w:pPr>
          </w:p>
        </w:tc>
      </w:tr>
    </w:tbl>
    <w:p w:rsidR="00C4646A" w:rsidRDefault="00C4646A" w:rsidP="00C4646A"/>
    <w:p w:rsidR="00C4646A" w:rsidRDefault="00C4646A" w:rsidP="00C4646A"/>
    <w:p w:rsidR="00C4646A" w:rsidRDefault="00C4646A" w:rsidP="00C4646A"/>
    <w:p w:rsidR="00C722D6" w:rsidRDefault="00C722D6"/>
    <w:sectPr w:rsidR="00C722D6" w:rsidSect="00C4646A">
      <w:footerReference w:type="even" r:id="rId7"/>
      <w:footerReference w:type="default" r:id="rId8"/>
      <w:footerReference w:type="first" r:id="rId9"/>
      <w:pgSz w:w="11907" w:h="16840" w:code="9"/>
      <w:pgMar w:top="1134" w:right="851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4E" w:rsidRDefault="00D9754E" w:rsidP="00C4646A">
      <w:r>
        <w:separator/>
      </w:r>
    </w:p>
  </w:endnote>
  <w:endnote w:type="continuationSeparator" w:id="0">
    <w:p w:rsidR="00D9754E" w:rsidRDefault="00D9754E" w:rsidP="00C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57" w:rsidRDefault="00D9754E" w:rsidP="00C245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157" w:rsidRDefault="00D9754E" w:rsidP="00D77C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57" w:rsidRDefault="00D9754E" w:rsidP="00C464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438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46A" w:rsidRDefault="00C464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646A" w:rsidRDefault="00C46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4E" w:rsidRDefault="00D9754E" w:rsidP="00C4646A">
      <w:r>
        <w:separator/>
      </w:r>
    </w:p>
  </w:footnote>
  <w:footnote w:type="continuationSeparator" w:id="0">
    <w:p w:rsidR="00D9754E" w:rsidRDefault="00D9754E" w:rsidP="00C4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A"/>
    <w:rsid w:val="00001A71"/>
    <w:rsid w:val="0000661E"/>
    <w:rsid w:val="00020AF9"/>
    <w:rsid w:val="00031674"/>
    <w:rsid w:val="0004497B"/>
    <w:rsid w:val="00052C5B"/>
    <w:rsid w:val="00054B70"/>
    <w:rsid w:val="00062E8A"/>
    <w:rsid w:val="00064127"/>
    <w:rsid w:val="0007599D"/>
    <w:rsid w:val="00081EA4"/>
    <w:rsid w:val="00087CF3"/>
    <w:rsid w:val="000900B0"/>
    <w:rsid w:val="000961F5"/>
    <w:rsid w:val="000A1B1C"/>
    <w:rsid w:val="000A7AA1"/>
    <w:rsid w:val="000B1C0D"/>
    <w:rsid w:val="000B26BB"/>
    <w:rsid w:val="000C19BD"/>
    <w:rsid w:val="000C1A94"/>
    <w:rsid w:val="000C71C6"/>
    <w:rsid w:val="000D7BAE"/>
    <w:rsid w:val="000E3425"/>
    <w:rsid w:val="000F033F"/>
    <w:rsid w:val="000F642F"/>
    <w:rsid w:val="00123D27"/>
    <w:rsid w:val="001352B1"/>
    <w:rsid w:val="00153735"/>
    <w:rsid w:val="00162031"/>
    <w:rsid w:val="001652A5"/>
    <w:rsid w:val="00180525"/>
    <w:rsid w:val="00185715"/>
    <w:rsid w:val="00194407"/>
    <w:rsid w:val="00195C69"/>
    <w:rsid w:val="001A15D5"/>
    <w:rsid w:val="001B2952"/>
    <w:rsid w:val="001B4DF6"/>
    <w:rsid w:val="001B6D6C"/>
    <w:rsid w:val="001C05DC"/>
    <w:rsid w:val="001C1E22"/>
    <w:rsid w:val="001E0240"/>
    <w:rsid w:val="00206AE0"/>
    <w:rsid w:val="002113C6"/>
    <w:rsid w:val="00221D3D"/>
    <w:rsid w:val="002224F0"/>
    <w:rsid w:val="00223D37"/>
    <w:rsid w:val="00223F25"/>
    <w:rsid w:val="002338AD"/>
    <w:rsid w:val="00241387"/>
    <w:rsid w:val="0024175A"/>
    <w:rsid w:val="0025159D"/>
    <w:rsid w:val="00263EB4"/>
    <w:rsid w:val="00273350"/>
    <w:rsid w:val="00280310"/>
    <w:rsid w:val="002B556B"/>
    <w:rsid w:val="002B71CC"/>
    <w:rsid w:val="002C7141"/>
    <w:rsid w:val="002D6690"/>
    <w:rsid w:val="002D7AC5"/>
    <w:rsid w:val="00304E51"/>
    <w:rsid w:val="00310040"/>
    <w:rsid w:val="0032641F"/>
    <w:rsid w:val="00330B50"/>
    <w:rsid w:val="00330E0C"/>
    <w:rsid w:val="00342CDD"/>
    <w:rsid w:val="00361F05"/>
    <w:rsid w:val="003644E8"/>
    <w:rsid w:val="00367109"/>
    <w:rsid w:val="003677A2"/>
    <w:rsid w:val="0038086D"/>
    <w:rsid w:val="00380EF4"/>
    <w:rsid w:val="00382112"/>
    <w:rsid w:val="003843FC"/>
    <w:rsid w:val="003A5FC3"/>
    <w:rsid w:val="003A7DD3"/>
    <w:rsid w:val="003C2038"/>
    <w:rsid w:val="003C3C7C"/>
    <w:rsid w:val="003D4697"/>
    <w:rsid w:val="003D68C7"/>
    <w:rsid w:val="003E1D2E"/>
    <w:rsid w:val="003E7194"/>
    <w:rsid w:val="003F04F0"/>
    <w:rsid w:val="003F4801"/>
    <w:rsid w:val="0040766B"/>
    <w:rsid w:val="00410ED7"/>
    <w:rsid w:val="00412DEE"/>
    <w:rsid w:val="00423AC5"/>
    <w:rsid w:val="00426361"/>
    <w:rsid w:val="00443E70"/>
    <w:rsid w:val="00444F16"/>
    <w:rsid w:val="00445E7E"/>
    <w:rsid w:val="00457E3A"/>
    <w:rsid w:val="00463851"/>
    <w:rsid w:val="0046439A"/>
    <w:rsid w:val="00465288"/>
    <w:rsid w:val="00466E7C"/>
    <w:rsid w:val="004764DC"/>
    <w:rsid w:val="00487D77"/>
    <w:rsid w:val="004B45AA"/>
    <w:rsid w:val="004B7F17"/>
    <w:rsid w:val="004C3CA8"/>
    <w:rsid w:val="004C4774"/>
    <w:rsid w:val="004C5E0E"/>
    <w:rsid w:val="004D0A72"/>
    <w:rsid w:val="004D4C86"/>
    <w:rsid w:val="004D7B54"/>
    <w:rsid w:val="004D7C12"/>
    <w:rsid w:val="004E1B38"/>
    <w:rsid w:val="004E2085"/>
    <w:rsid w:val="005161E7"/>
    <w:rsid w:val="00517D90"/>
    <w:rsid w:val="00520326"/>
    <w:rsid w:val="005247DD"/>
    <w:rsid w:val="00530A3F"/>
    <w:rsid w:val="00530FC1"/>
    <w:rsid w:val="00533401"/>
    <w:rsid w:val="005342F1"/>
    <w:rsid w:val="00534BE6"/>
    <w:rsid w:val="00537772"/>
    <w:rsid w:val="00542CB5"/>
    <w:rsid w:val="005439C8"/>
    <w:rsid w:val="00545E8D"/>
    <w:rsid w:val="005541D0"/>
    <w:rsid w:val="00566EB3"/>
    <w:rsid w:val="00576EAF"/>
    <w:rsid w:val="005812CF"/>
    <w:rsid w:val="00581430"/>
    <w:rsid w:val="0058417A"/>
    <w:rsid w:val="005935E1"/>
    <w:rsid w:val="005A663C"/>
    <w:rsid w:val="005B27DC"/>
    <w:rsid w:val="005C2D2F"/>
    <w:rsid w:val="005C3BF6"/>
    <w:rsid w:val="005C5ED9"/>
    <w:rsid w:val="005C715D"/>
    <w:rsid w:val="005D7005"/>
    <w:rsid w:val="005E79B7"/>
    <w:rsid w:val="005F3874"/>
    <w:rsid w:val="005F4054"/>
    <w:rsid w:val="00602AD9"/>
    <w:rsid w:val="0060365B"/>
    <w:rsid w:val="00603C7B"/>
    <w:rsid w:val="0060653D"/>
    <w:rsid w:val="00616018"/>
    <w:rsid w:val="006160FB"/>
    <w:rsid w:val="00626F64"/>
    <w:rsid w:val="0063006C"/>
    <w:rsid w:val="0063525E"/>
    <w:rsid w:val="006415BE"/>
    <w:rsid w:val="0066315A"/>
    <w:rsid w:val="00671B54"/>
    <w:rsid w:val="00672FAE"/>
    <w:rsid w:val="00672FD5"/>
    <w:rsid w:val="00681BE3"/>
    <w:rsid w:val="006908FF"/>
    <w:rsid w:val="0069276C"/>
    <w:rsid w:val="006A597E"/>
    <w:rsid w:val="006B5AAF"/>
    <w:rsid w:val="006F777A"/>
    <w:rsid w:val="00702B49"/>
    <w:rsid w:val="007109A1"/>
    <w:rsid w:val="00710C9D"/>
    <w:rsid w:val="00710FB1"/>
    <w:rsid w:val="007146E5"/>
    <w:rsid w:val="00716CC6"/>
    <w:rsid w:val="00717C62"/>
    <w:rsid w:val="00726129"/>
    <w:rsid w:val="00732C8D"/>
    <w:rsid w:val="00732D49"/>
    <w:rsid w:val="00732E28"/>
    <w:rsid w:val="00733FE5"/>
    <w:rsid w:val="0073577B"/>
    <w:rsid w:val="00744A79"/>
    <w:rsid w:val="007450D6"/>
    <w:rsid w:val="00747498"/>
    <w:rsid w:val="007647B0"/>
    <w:rsid w:val="00767330"/>
    <w:rsid w:val="00775AE0"/>
    <w:rsid w:val="00783171"/>
    <w:rsid w:val="00792285"/>
    <w:rsid w:val="007963D5"/>
    <w:rsid w:val="00796B9C"/>
    <w:rsid w:val="007A3BD5"/>
    <w:rsid w:val="007C03DC"/>
    <w:rsid w:val="007C2B31"/>
    <w:rsid w:val="007D401D"/>
    <w:rsid w:val="007D51F1"/>
    <w:rsid w:val="007D7BD4"/>
    <w:rsid w:val="007F1C63"/>
    <w:rsid w:val="0080398E"/>
    <w:rsid w:val="00814D8B"/>
    <w:rsid w:val="00816E7A"/>
    <w:rsid w:val="00820135"/>
    <w:rsid w:val="00821ABF"/>
    <w:rsid w:val="008229D9"/>
    <w:rsid w:val="0082329A"/>
    <w:rsid w:val="00840F43"/>
    <w:rsid w:val="00842D0F"/>
    <w:rsid w:val="0085240A"/>
    <w:rsid w:val="00872B8B"/>
    <w:rsid w:val="008777B5"/>
    <w:rsid w:val="0089126E"/>
    <w:rsid w:val="00893587"/>
    <w:rsid w:val="008972B7"/>
    <w:rsid w:val="00897B0A"/>
    <w:rsid w:val="00897D7D"/>
    <w:rsid w:val="008A56B0"/>
    <w:rsid w:val="008A7D45"/>
    <w:rsid w:val="008C74F5"/>
    <w:rsid w:val="008D303B"/>
    <w:rsid w:val="008D4C4A"/>
    <w:rsid w:val="008E0F78"/>
    <w:rsid w:val="008E1354"/>
    <w:rsid w:val="008E58C1"/>
    <w:rsid w:val="008E65AA"/>
    <w:rsid w:val="008E6C36"/>
    <w:rsid w:val="00901071"/>
    <w:rsid w:val="00915521"/>
    <w:rsid w:val="00924DEE"/>
    <w:rsid w:val="00927FEA"/>
    <w:rsid w:val="00936855"/>
    <w:rsid w:val="009440B6"/>
    <w:rsid w:val="00950C2E"/>
    <w:rsid w:val="00952922"/>
    <w:rsid w:val="00952A6C"/>
    <w:rsid w:val="009838A0"/>
    <w:rsid w:val="00993047"/>
    <w:rsid w:val="00994A74"/>
    <w:rsid w:val="009B2519"/>
    <w:rsid w:val="009B708C"/>
    <w:rsid w:val="009D05DA"/>
    <w:rsid w:val="009D38BD"/>
    <w:rsid w:val="009E6286"/>
    <w:rsid w:val="009F7A2D"/>
    <w:rsid w:val="00A0019B"/>
    <w:rsid w:val="00A2541C"/>
    <w:rsid w:val="00A27849"/>
    <w:rsid w:val="00A41375"/>
    <w:rsid w:val="00A52D17"/>
    <w:rsid w:val="00A67549"/>
    <w:rsid w:val="00A72F87"/>
    <w:rsid w:val="00A80CC3"/>
    <w:rsid w:val="00A829E8"/>
    <w:rsid w:val="00A83F6A"/>
    <w:rsid w:val="00AA2272"/>
    <w:rsid w:val="00AA4791"/>
    <w:rsid w:val="00AA614D"/>
    <w:rsid w:val="00AC098F"/>
    <w:rsid w:val="00AC4C46"/>
    <w:rsid w:val="00AC5AF6"/>
    <w:rsid w:val="00AD2F97"/>
    <w:rsid w:val="00AD36EF"/>
    <w:rsid w:val="00AD57B9"/>
    <w:rsid w:val="00AE1FD5"/>
    <w:rsid w:val="00AE35C9"/>
    <w:rsid w:val="00AE5C2D"/>
    <w:rsid w:val="00AF1163"/>
    <w:rsid w:val="00AF4261"/>
    <w:rsid w:val="00B00A67"/>
    <w:rsid w:val="00B01CA8"/>
    <w:rsid w:val="00B0468E"/>
    <w:rsid w:val="00B13628"/>
    <w:rsid w:val="00B30F04"/>
    <w:rsid w:val="00B34B48"/>
    <w:rsid w:val="00B54E8C"/>
    <w:rsid w:val="00B62585"/>
    <w:rsid w:val="00B64798"/>
    <w:rsid w:val="00B830FA"/>
    <w:rsid w:val="00B85BF2"/>
    <w:rsid w:val="00BB53AD"/>
    <w:rsid w:val="00BB6D55"/>
    <w:rsid w:val="00BC0F50"/>
    <w:rsid w:val="00BD349F"/>
    <w:rsid w:val="00BE417A"/>
    <w:rsid w:val="00BE6732"/>
    <w:rsid w:val="00BF5CC0"/>
    <w:rsid w:val="00C028D8"/>
    <w:rsid w:val="00C03576"/>
    <w:rsid w:val="00C1629E"/>
    <w:rsid w:val="00C21516"/>
    <w:rsid w:val="00C226A5"/>
    <w:rsid w:val="00C37947"/>
    <w:rsid w:val="00C4646A"/>
    <w:rsid w:val="00C537F1"/>
    <w:rsid w:val="00C5469A"/>
    <w:rsid w:val="00C6010C"/>
    <w:rsid w:val="00C66144"/>
    <w:rsid w:val="00C711C5"/>
    <w:rsid w:val="00C722D6"/>
    <w:rsid w:val="00C73F82"/>
    <w:rsid w:val="00C76286"/>
    <w:rsid w:val="00C766C5"/>
    <w:rsid w:val="00C7761F"/>
    <w:rsid w:val="00C82715"/>
    <w:rsid w:val="00CA6003"/>
    <w:rsid w:val="00CA675E"/>
    <w:rsid w:val="00CB3004"/>
    <w:rsid w:val="00CB7F38"/>
    <w:rsid w:val="00CC0B94"/>
    <w:rsid w:val="00CD1A57"/>
    <w:rsid w:val="00CE149C"/>
    <w:rsid w:val="00CE64C3"/>
    <w:rsid w:val="00CF27F4"/>
    <w:rsid w:val="00CF79C9"/>
    <w:rsid w:val="00D13597"/>
    <w:rsid w:val="00D206EE"/>
    <w:rsid w:val="00D40B88"/>
    <w:rsid w:val="00D4140C"/>
    <w:rsid w:val="00D567D4"/>
    <w:rsid w:val="00D677DC"/>
    <w:rsid w:val="00D82D61"/>
    <w:rsid w:val="00D8466C"/>
    <w:rsid w:val="00D93343"/>
    <w:rsid w:val="00D94F0E"/>
    <w:rsid w:val="00D95CEF"/>
    <w:rsid w:val="00D9754E"/>
    <w:rsid w:val="00DA0F86"/>
    <w:rsid w:val="00DA1744"/>
    <w:rsid w:val="00DA4932"/>
    <w:rsid w:val="00DB1085"/>
    <w:rsid w:val="00DB30F7"/>
    <w:rsid w:val="00DB51AA"/>
    <w:rsid w:val="00DC0159"/>
    <w:rsid w:val="00DC25C3"/>
    <w:rsid w:val="00DD1BC5"/>
    <w:rsid w:val="00DE6677"/>
    <w:rsid w:val="00E039DF"/>
    <w:rsid w:val="00E04F74"/>
    <w:rsid w:val="00E333DC"/>
    <w:rsid w:val="00E37AA0"/>
    <w:rsid w:val="00E418AA"/>
    <w:rsid w:val="00E44B9F"/>
    <w:rsid w:val="00E5217C"/>
    <w:rsid w:val="00E57825"/>
    <w:rsid w:val="00E6049E"/>
    <w:rsid w:val="00E642F8"/>
    <w:rsid w:val="00E923CE"/>
    <w:rsid w:val="00EC05C0"/>
    <w:rsid w:val="00EC47DB"/>
    <w:rsid w:val="00ED1082"/>
    <w:rsid w:val="00ED181B"/>
    <w:rsid w:val="00ED2700"/>
    <w:rsid w:val="00ED5A91"/>
    <w:rsid w:val="00EE0952"/>
    <w:rsid w:val="00EE738C"/>
    <w:rsid w:val="00EF7432"/>
    <w:rsid w:val="00F042A7"/>
    <w:rsid w:val="00F11B18"/>
    <w:rsid w:val="00F14BAF"/>
    <w:rsid w:val="00F161FD"/>
    <w:rsid w:val="00F2181D"/>
    <w:rsid w:val="00F572CE"/>
    <w:rsid w:val="00F743BE"/>
    <w:rsid w:val="00F775DB"/>
    <w:rsid w:val="00F824D7"/>
    <w:rsid w:val="00F96893"/>
    <w:rsid w:val="00F977A9"/>
    <w:rsid w:val="00FA282E"/>
    <w:rsid w:val="00FA3575"/>
    <w:rsid w:val="00FB2EF2"/>
    <w:rsid w:val="00FC0987"/>
    <w:rsid w:val="00FC2094"/>
    <w:rsid w:val="00FC5CCC"/>
    <w:rsid w:val="00FD36D3"/>
    <w:rsid w:val="00FE6C0B"/>
    <w:rsid w:val="00FE74BB"/>
    <w:rsid w:val="00FF275D"/>
    <w:rsid w:val="00FF3BE1"/>
    <w:rsid w:val="00FF4926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6A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C4646A"/>
    <w:pPr>
      <w:keepNext/>
      <w:jc w:val="center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646A"/>
    <w:rPr>
      <w:rFonts w:eastAsia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464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6A"/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C4646A"/>
  </w:style>
  <w:style w:type="paragraph" w:styleId="Header">
    <w:name w:val="header"/>
    <w:basedOn w:val="Normal"/>
    <w:link w:val="HeaderChar"/>
    <w:uiPriority w:val="99"/>
    <w:unhideWhenUsed/>
    <w:rsid w:val="00C46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6A"/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6A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C4646A"/>
    <w:pPr>
      <w:keepNext/>
      <w:jc w:val="center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646A"/>
    <w:rPr>
      <w:rFonts w:eastAsia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464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6A"/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C4646A"/>
  </w:style>
  <w:style w:type="paragraph" w:styleId="Header">
    <w:name w:val="header"/>
    <w:basedOn w:val="Normal"/>
    <w:link w:val="HeaderChar"/>
    <w:uiPriority w:val="99"/>
    <w:unhideWhenUsed/>
    <w:rsid w:val="00C46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6A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</dc:creator>
  <cp:lastModifiedBy>Minh</cp:lastModifiedBy>
  <cp:revision>1</cp:revision>
  <dcterms:created xsi:type="dcterms:W3CDTF">2015-11-17T08:44:00Z</dcterms:created>
  <dcterms:modified xsi:type="dcterms:W3CDTF">2015-11-17T08:58:00Z</dcterms:modified>
</cp:coreProperties>
</file>